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5D3D" w:rsidRPr="00012290" w:rsidRDefault="00945D3D" w:rsidP="00945D3D">
      <w:pPr>
        <w:rPr>
          <w:b/>
          <w:bCs/>
          <w:u w:val="single"/>
        </w:rPr>
      </w:pPr>
      <w:r w:rsidRPr="00012290">
        <w:rPr>
          <w:b/>
          <w:bCs/>
          <w:u w:val="single"/>
        </w:rPr>
        <w:t>Applicability of Form ITR 4S SUGAM</w:t>
      </w:r>
    </w:p>
    <w:p w:rsidR="00945D3D" w:rsidRDefault="00945D3D" w:rsidP="00945D3D">
      <w:pPr>
        <w:rPr>
          <w:b/>
          <w:bCs/>
        </w:rPr>
      </w:pPr>
    </w:p>
    <w:p w:rsidR="00945D3D" w:rsidRPr="00012290" w:rsidRDefault="00945D3D" w:rsidP="00945D3D">
      <w:pPr>
        <w:rPr>
          <w:b/>
          <w:bCs/>
        </w:rPr>
      </w:pPr>
      <w:r w:rsidRPr="00012290">
        <w:rPr>
          <w:b/>
          <w:bCs/>
        </w:rPr>
        <w:t>Query:</w:t>
      </w:r>
    </w:p>
    <w:p w:rsidR="00945D3D" w:rsidRDefault="00945D3D" w:rsidP="00945D3D">
      <w:pPr>
        <w:rPr>
          <w:b/>
          <w:bCs/>
        </w:rPr>
      </w:pPr>
      <w:r>
        <w:rPr>
          <w:b/>
          <w:bCs/>
        </w:rPr>
        <w:t>The Assessee is a professional who wants to file his return of income using form 4S by declaring an income of Rs 7,00,000/- after paying taxes. Advise the assessee.</w:t>
      </w:r>
    </w:p>
    <w:p w:rsidR="00945D3D" w:rsidRDefault="00945D3D" w:rsidP="00945D3D">
      <w:pPr>
        <w:rPr>
          <w:b/>
          <w:bCs/>
        </w:rPr>
      </w:pPr>
      <w:r>
        <w:rPr>
          <w:b/>
          <w:bCs/>
        </w:rPr>
        <w:t>Opinion:</w:t>
      </w:r>
    </w:p>
    <w:p w:rsidR="00945D3D" w:rsidRPr="009B7A3E" w:rsidRDefault="00945D3D" w:rsidP="00945D3D">
      <w:r w:rsidRPr="009B7A3E">
        <w:t>The following FAQ answers who can avail of the facility of form 4s and who cannot.</w:t>
      </w:r>
      <w:r>
        <w:t xml:space="preserve"> The assessee is a professional. So he is required to maintain books of accounts under section 44AA (1) (see the provisions attached below). Also, it is not clear if the property income is from one property or more. If it is from more than one property then he can not avail of the form 4S.</w:t>
      </w:r>
    </w:p>
    <w:p w:rsidR="00945D3D" w:rsidRDefault="00945D3D" w:rsidP="00945D3D">
      <w:pPr>
        <w:rPr>
          <w:b/>
          <w:bCs/>
        </w:rPr>
      </w:pPr>
      <w:r>
        <w:rPr>
          <w:b/>
          <w:bCs/>
        </w:rPr>
        <w:t xml:space="preserve">The view is that the assessee can Not file his return of income using Form 4S. </w:t>
      </w:r>
    </w:p>
    <w:p w:rsidR="00945D3D" w:rsidRDefault="00945D3D" w:rsidP="00945D3D">
      <w:r w:rsidRPr="00012290">
        <w:t xml:space="preserve">This is subject to the following </w:t>
      </w:r>
      <w:r>
        <w:t>assumptions:</w:t>
      </w:r>
    </w:p>
    <w:p w:rsidR="00945D3D" w:rsidRDefault="00945D3D" w:rsidP="00945D3D">
      <w:pPr>
        <w:pStyle w:val="ListParagraph"/>
        <w:numPr>
          <w:ilvl w:val="0"/>
          <w:numId w:val="3"/>
        </w:numPr>
      </w:pPr>
      <w:r>
        <w:t>Assessee is expected to maintain books of accounts under Section 44AA (1).</w:t>
      </w:r>
    </w:p>
    <w:p w:rsidR="00945D3D" w:rsidRPr="00012290" w:rsidRDefault="00945D3D" w:rsidP="00945D3D">
      <w:pPr>
        <w:pStyle w:val="ListParagraph"/>
        <w:numPr>
          <w:ilvl w:val="0"/>
          <w:numId w:val="3"/>
        </w:numPr>
      </w:pPr>
      <w:r>
        <w:t>His property income is from more than one property.</w:t>
      </w:r>
    </w:p>
    <w:p w:rsidR="00945D3D" w:rsidRDefault="00945D3D" w:rsidP="00945D3D">
      <w:pPr>
        <w:rPr>
          <w:b/>
          <w:bCs/>
        </w:rPr>
      </w:pPr>
      <w:r>
        <w:rPr>
          <w:b/>
          <w:bCs/>
        </w:rPr>
        <w:t>__________________________________________________</w:t>
      </w:r>
      <w:r w:rsidR="00151D48">
        <w:rPr>
          <w:b/>
          <w:bCs/>
        </w:rPr>
        <w:t>_______________________</w:t>
      </w:r>
    </w:p>
    <w:p w:rsidR="00945D3D" w:rsidRPr="009B7A3E" w:rsidRDefault="00945D3D" w:rsidP="00945D3D">
      <w:pPr>
        <w:rPr>
          <w:b/>
          <w:bCs/>
        </w:rPr>
      </w:pPr>
      <w:r w:rsidRPr="009B7A3E">
        <w:rPr>
          <w:b/>
          <w:bCs/>
        </w:rPr>
        <w:t>Who can file ITR (4S) SUGAM?</w:t>
      </w:r>
    </w:p>
    <w:p w:rsidR="00945D3D" w:rsidRDefault="00945D3D" w:rsidP="00945D3D">
      <w:pPr>
        <w:pStyle w:val="NormalWeb"/>
        <w:shd w:val="clear" w:color="auto" w:fill="FFFFFF"/>
        <w:spacing w:before="75" w:beforeAutospacing="0" w:after="150" w:afterAutospacing="0"/>
        <w:jc w:val="both"/>
        <w:rPr>
          <w:rFonts w:ascii="Arial" w:hAnsi="Arial" w:cs="Arial"/>
          <w:color w:val="444444"/>
          <w:sz w:val="23"/>
          <w:szCs w:val="23"/>
        </w:rPr>
      </w:pPr>
      <w:r>
        <w:rPr>
          <w:rFonts w:ascii="Arial" w:hAnsi="Arial" w:cs="Arial"/>
          <w:color w:val="444444"/>
          <w:sz w:val="23"/>
          <w:szCs w:val="23"/>
        </w:rPr>
        <w:t>Form ITR – 4S (SUGAM) can be used by an Individual/HUF/Firm (Other than LLP)​whose total income for the year includes:</w:t>
      </w:r>
    </w:p>
    <w:p w:rsidR="00945D3D" w:rsidRDefault="00945D3D" w:rsidP="00945D3D">
      <w:pPr>
        <w:pStyle w:val="NormalWeb"/>
        <w:shd w:val="clear" w:color="auto" w:fill="FFFFFF"/>
        <w:spacing w:before="75" w:beforeAutospacing="0" w:after="150" w:afterAutospacing="0"/>
        <w:jc w:val="both"/>
        <w:rPr>
          <w:rFonts w:ascii="Arial" w:hAnsi="Arial" w:cs="Arial"/>
          <w:color w:val="444444"/>
          <w:sz w:val="23"/>
          <w:szCs w:val="23"/>
        </w:rPr>
      </w:pPr>
      <w:r>
        <w:rPr>
          <w:rFonts w:ascii="Arial" w:hAnsi="Arial" w:cs="Arial"/>
          <w:color w:val="444444"/>
          <w:sz w:val="23"/>
          <w:szCs w:val="23"/>
        </w:rPr>
        <w:t>(a) Business income computed as per the provisions of</w:t>
      </w:r>
      <w:r>
        <w:rPr>
          <w:rStyle w:val="apple-converted-space"/>
          <w:rFonts w:ascii="Arial" w:hAnsi="Arial" w:cs="Arial"/>
          <w:color w:val="444444"/>
          <w:sz w:val="23"/>
          <w:szCs w:val="23"/>
        </w:rPr>
        <w:t> </w:t>
      </w:r>
      <w:hyperlink r:id="rId8" w:history="1">
        <w:r>
          <w:rPr>
            <w:rStyle w:val="Hyperlink"/>
            <w:rFonts w:ascii="Arial" w:hAnsi="Arial" w:cs="Arial"/>
            <w:color w:val="0072C6"/>
            <w:sz w:val="23"/>
            <w:szCs w:val="23"/>
          </w:rPr>
          <w:t>section 44AD</w:t>
        </w:r>
      </w:hyperlink>
      <w:r>
        <w:rPr>
          <w:rStyle w:val="apple-converted-space"/>
          <w:rFonts w:ascii="Arial" w:hAnsi="Arial" w:cs="Arial"/>
          <w:color w:val="444444"/>
          <w:sz w:val="23"/>
          <w:szCs w:val="23"/>
        </w:rPr>
        <w:t> </w:t>
      </w:r>
      <w:r>
        <w:rPr>
          <w:rFonts w:ascii="Arial" w:hAnsi="Arial" w:cs="Arial"/>
          <w:color w:val="444444"/>
          <w:sz w:val="23"/>
          <w:szCs w:val="23"/>
        </w:rPr>
        <w:t>or</w:t>
      </w:r>
      <w:r>
        <w:rPr>
          <w:rStyle w:val="apple-converted-space"/>
          <w:rFonts w:ascii="Arial" w:hAnsi="Arial" w:cs="Arial"/>
          <w:color w:val="444444"/>
          <w:sz w:val="23"/>
          <w:szCs w:val="23"/>
        </w:rPr>
        <w:t> </w:t>
      </w:r>
      <w:hyperlink r:id="rId9" w:history="1">
        <w:r>
          <w:rPr>
            <w:rStyle w:val="Hyperlink"/>
            <w:rFonts w:ascii="Arial" w:hAnsi="Arial" w:cs="Arial"/>
            <w:color w:val="0072C6"/>
            <w:sz w:val="23"/>
            <w:szCs w:val="23"/>
          </w:rPr>
          <w:t>​44AE</w:t>
        </w:r>
      </w:hyperlink>
      <w:r>
        <w:rPr>
          <w:rFonts w:ascii="Arial" w:hAnsi="Arial" w:cs="Arial"/>
          <w:color w:val="444444"/>
          <w:sz w:val="23"/>
          <w:szCs w:val="23"/>
        </w:rPr>
        <w:t>; or; or</w:t>
      </w:r>
    </w:p>
    <w:p w:rsidR="00945D3D" w:rsidRDefault="00945D3D" w:rsidP="00945D3D">
      <w:pPr>
        <w:pStyle w:val="NormalWeb"/>
        <w:shd w:val="clear" w:color="auto" w:fill="FFFFFF"/>
        <w:spacing w:before="75" w:beforeAutospacing="0" w:after="150" w:afterAutospacing="0"/>
        <w:jc w:val="both"/>
        <w:rPr>
          <w:rFonts w:ascii="Arial" w:hAnsi="Arial" w:cs="Arial"/>
          <w:color w:val="444444"/>
          <w:sz w:val="23"/>
          <w:szCs w:val="23"/>
        </w:rPr>
      </w:pPr>
      <w:r>
        <w:rPr>
          <w:rFonts w:ascii="Arial" w:hAnsi="Arial" w:cs="Arial"/>
          <w:color w:val="444444"/>
          <w:sz w:val="23"/>
          <w:szCs w:val="23"/>
        </w:rPr>
        <w:t>(b) Income from salary/pension; or</w:t>
      </w:r>
    </w:p>
    <w:p w:rsidR="00945D3D" w:rsidRDefault="00945D3D" w:rsidP="00945D3D">
      <w:pPr>
        <w:pStyle w:val="NormalWeb"/>
        <w:shd w:val="clear" w:color="auto" w:fill="FFFFFF"/>
        <w:spacing w:before="75" w:beforeAutospacing="0" w:after="150" w:afterAutospacing="0"/>
        <w:jc w:val="both"/>
        <w:rPr>
          <w:rFonts w:ascii="Arial" w:hAnsi="Arial" w:cs="Arial"/>
          <w:color w:val="444444"/>
          <w:sz w:val="23"/>
          <w:szCs w:val="23"/>
        </w:rPr>
      </w:pPr>
      <w:r>
        <w:rPr>
          <w:rFonts w:ascii="Arial" w:hAnsi="Arial" w:cs="Arial"/>
          <w:color w:val="444444"/>
          <w:sz w:val="23"/>
          <w:szCs w:val="23"/>
        </w:rPr>
        <w:t>(c) Income from one house property (excluding cases where loss is brought forward from previous years); or</w:t>
      </w:r>
    </w:p>
    <w:p w:rsidR="00945D3D" w:rsidRDefault="00945D3D" w:rsidP="00945D3D">
      <w:pPr>
        <w:pStyle w:val="NormalWeb"/>
        <w:shd w:val="clear" w:color="auto" w:fill="FFFFFF"/>
        <w:spacing w:before="75" w:beforeAutospacing="0" w:after="150" w:afterAutospacing="0"/>
        <w:jc w:val="both"/>
        <w:rPr>
          <w:rFonts w:ascii="Arial" w:hAnsi="Arial" w:cs="Arial"/>
          <w:color w:val="444444"/>
          <w:sz w:val="23"/>
          <w:szCs w:val="23"/>
        </w:rPr>
      </w:pPr>
      <w:r>
        <w:rPr>
          <w:rFonts w:ascii="Arial" w:hAnsi="Arial" w:cs="Arial"/>
          <w:color w:val="444444"/>
          <w:sz w:val="23"/>
          <w:szCs w:val="23"/>
        </w:rPr>
        <w:t>(d) Income from other sources (excluding winnings from lottery and income from race horses).</w:t>
      </w:r>
    </w:p>
    <w:p w:rsidR="00945D3D" w:rsidRDefault="00945D3D" w:rsidP="00945D3D">
      <w:pPr>
        <w:pStyle w:val="NormalWeb"/>
        <w:shd w:val="clear" w:color="auto" w:fill="FFFFFF"/>
        <w:spacing w:before="75" w:beforeAutospacing="0" w:after="150" w:afterAutospacing="0"/>
        <w:jc w:val="both"/>
        <w:rPr>
          <w:rFonts w:ascii="Arial" w:hAnsi="Arial" w:cs="Arial"/>
          <w:color w:val="444444"/>
          <w:sz w:val="23"/>
          <w:szCs w:val="23"/>
        </w:rPr>
      </w:pPr>
      <w:r>
        <w:rPr>
          <w:rFonts w:ascii="Arial" w:hAnsi="Arial" w:cs="Arial"/>
          <w:color w:val="444444"/>
          <w:sz w:val="23"/>
          <w:szCs w:val="23"/>
        </w:rPr>
        <w:t>Further, in a case where the income of another person like spouse, minor child, etc., is to be clubbed with the income of the taxpayer, this return form can be used where income to be clubbed falls in any of the above categories. ​</w:t>
      </w:r>
    </w:p>
    <w:p w:rsidR="00945D3D" w:rsidRPr="009B7A3E" w:rsidRDefault="00945D3D" w:rsidP="00945D3D">
      <w:pPr>
        <w:rPr>
          <w:b/>
          <w:bCs/>
        </w:rPr>
      </w:pPr>
      <w:r w:rsidRPr="009B7A3E">
        <w:rPr>
          <w:b/>
          <w:bCs/>
        </w:rPr>
        <w:t>Who can</w:t>
      </w:r>
      <w:r>
        <w:rPr>
          <w:b/>
          <w:bCs/>
        </w:rPr>
        <w:t xml:space="preserve">not </w:t>
      </w:r>
      <w:r w:rsidRPr="009B7A3E">
        <w:rPr>
          <w:b/>
          <w:bCs/>
        </w:rPr>
        <w:t>file ITR (4S) SUGAM?</w:t>
      </w:r>
    </w:p>
    <w:p w:rsidR="00945D3D" w:rsidRPr="009B7A3E" w:rsidRDefault="00945D3D" w:rsidP="00945D3D">
      <w:pPr>
        <w:shd w:val="clear" w:color="auto" w:fill="FFFFFF"/>
        <w:spacing w:after="0" w:line="240" w:lineRule="auto"/>
        <w:jc w:val="both"/>
        <w:rPr>
          <w:rFonts w:ascii="Arial" w:eastAsia="Times New Roman" w:hAnsi="Arial" w:cs="Arial"/>
          <w:color w:val="444444"/>
          <w:sz w:val="23"/>
          <w:szCs w:val="23"/>
          <w:lang w:eastAsia="en-IN" w:bidi="hi-IN"/>
        </w:rPr>
      </w:pPr>
      <w:r w:rsidRPr="009B7A3E">
        <w:rPr>
          <w:rFonts w:ascii="Arial" w:eastAsia="Times New Roman" w:hAnsi="Arial" w:cs="Arial"/>
          <w:color w:val="444444"/>
          <w:sz w:val="23"/>
          <w:szCs w:val="23"/>
          <w:lang w:eastAsia="en-IN" w:bidi="hi-IN"/>
        </w:rPr>
        <w:t>Form ITR – 4S (SUGAM) cannot be used by an individual/HUF:</w:t>
      </w:r>
    </w:p>
    <w:p w:rsidR="00945D3D" w:rsidRPr="009B7A3E" w:rsidRDefault="00945D3D" w:rsidP="00945D3D">
      <w:pPr>
        <w:shd w:val="clear" w:color="auto" w:fill="FFFFFF"/>
        <w:spacing w:after="0" w:line="240" w:lineRule="auto"/>
        <w:jc w:val="both"/>
        <w:rPr>
          <w:rFonts w:ascii="Arial" w:eastAsia="Times New Roman" w:hAnsi="Arial" w:cs="Arial"/>
          <w:color w:val="444444"/>
          <w:sz w:val="23"/>
          <w:szCs w:val="23"/>
          <w:lang w:eastAsia="en-IN" w:bidi="hi-IN"/>
        </w:rPr>
      </w:pPr>
      <w:r w:rsidRPr="009B7A3E">
        <w:rPr>
          <w:rFonts w:ascii="Arial" w:eastAsia="Times New Roman" w:hAnsi="Arial" w:cs="Arial"/>
          <w:color w:val="444444"/>
          <w:sz w:val="23"/>
          <w:szCs w:val="23"/>
          <w:lang w:eastAsia="en-IN" w:bidi="hi-IN"/>
        </w:rPr>
        <w:t>• Whose total income for the year includes income from more than one house property?</w:t>
      </w:r>
    </w:p>
    <w:p w:rsidR="00945D3D" w:rsidRPr="009B7A3E" w:rsidRDefault="00945D3D" w:rsidP="00945D3D">
      <w:pPr>
        <w:shd w:val="clear" w:color="auto" w:fill="FFFFFF"/>
        <w:spacing w:after="0" w:line="240" w:lineRule="auto"/>
        <w:jc w:val="both"/>
        <w:rPr>
          <w:rFonts w:ascii="Arial" w:eastAsia="Times New Roman" w:hAnsi="Arial" w:cs="Arial"/>
          <w:color w:val="444444"/>
          <w:sz w:val="23"/>
          <w:szCs w:val="23"/>
          <w:lang w:eastAsia="en-IN" w:bidi="hi-IN"/>
        </w:rPr>
      </w:pPr>
      <w:r w:rsidRPr="009B7A3E">
        <w:rPr>
          <w:rFonts w:ascii="Arial" w:eastAsia="Times New Roman" w:hAnsi="Arial" w:cs="Arial"/>
          <w:color w:val="444444"/>
          <w:sz w:val="23"/>
          <w:szCs w:val="23"/>
          <w:lang w:eastAsia="en-IN" w:bidi="hi-IN"/>
        </w:rPr>
        <w:t>• Whose total income for the year includes income from winnings from lottery or income from race horses?</w:t>
      </w:r>
    </w:p>
    <w:p w:rsidR="00945D3D" w:rsidRPr="009B7A3E" w:rsidRDefault="00945D3D" w:rsidP="00945D3D">
      <w:pPr>
        <w:shd w:val="clear" w:color="auto" w:fill="FFFFFF"/>
        <w:spacing w:after="0" w:line="240" w:lineRule="auto"/>
        <w:jc w:val="both"/>
        <w:rPr>
          <w:rFonts w:ascii="Arial" w:eastAsia="Times New Roman" w:hAnsi="Arial" w:cs="Arial"/>
          <w:color w:val="444444"/>
          <w:sz w:val="23"/>
          <w:szCs w:val="23"/>
          <w:lang w:eastAsia="en-IN" w:bidi="hi-IN"/>
        </w:rPr>
      </w:pPr>
      <w:r w:rsidRPr="009B7A3E">
        <w:rPr>
          <w:rFonts w:ascii="Arial" w:eastAsia="Times New Roman" w:hAnsi="Arial" w:cs="Arial"/>
          <w:color w:val="444444"/>
          <w:sz w:val="23"/>
          <w:szCs w:val="23"/>
          <w:lang w:eastAsia="en-IN" w:bidi="hi-IN"/>
        </w:rPr>
        <w:lastRenderedPageBreak/>
        <w:t>• Whose total income for the year includes income chargeable to tax under the head “Capital Gains”?</w:t>
      </w:r>
    </w:p>
    <w:p w:rsidR="00945D3D" w:rsidRPr="009B7A3E" w:rsidRDefault="00945D3D" w:rsidP="00945D3D">
      <w:pPr>
        <w:shd w:val="clear" w:color="auto" w:fill="FFFFFF"/>
        <w:spacing w:after="0" w:line="240" w:lineRule="auto"/>
        <w:jc w:val="both"/>
        <w:rPr>
          <w:rFonts w:ascii="Arial" w:eastAsia="Times New Roman" w:hAnsi="Arial" w:cs="Arial"/>
          <w:color w:val="444444"/>
          <w:sz w:val="23"/>
          <w:szCs w:val="23"/>
          <w:lang w:eastAsia="en-IN" w:bidi="hi-IN"/>
        </w:rPr>
      </w:pPr>
      <w:r w:rsidRPr="009B7A3E">
        <w:rPr>
          <w:rFonts w:ascii="Arial" w:eastAsia="Times New Roman" w:hAnsi="Arial" w:cs="Arial"/>
          <w:color w:val="444444"/>
          <w:sz w:val="23"/>
          <w:szCs w:val="23"/>
          <w:lang w:eastAsia="en-IN" w:bidi="hi-IN"/>
        </w:rPr>
        <w:t>• Whose total income for the year includes agricultural income of more than Rs. 5,000?</w:t>
      </w:r>
    </w:p>
    <w:p w:rsidR="00945D3D" w:rsidRPr="009B7A3E" w:rsidRDefault="00945D3D" w:rsidP="00945D3D">
      <w:pPr>
        <w:shd w:val="clear" w:color="auto" w:fill="FFFFFF"/>
        <w:spacing w:after="0" w:line="240" w:lineRule="auto"/>
        <w:jc w:val="both"/>
        <w:rPr>
          <w:rFonts w:ascii="Arial" w:eastAsia="Times New Roman" w:hAnsi="Arial" w:cs="Arial"/>
          <w:color w:val="444444"/>
          <w:sz w:val="23"/>
          <w:szCs w:val="23"/>
          <w:lang w:eastAsia="en-IN" w:bidi="hi-IN"/>
        </w:rPr>
      </w:pPr>
      <w:r w:rsidRPr="009B7A3E">
        <w:rPr>
          <w:rFonts w:ascii="Arial" w:eastAsia="Times New Roman" w:hAnsi="Arial" w:cs="Arial"/>
          <w:color w:val="444444"/>
          <w:sz w:val="23"/>
          <w:szCs w:val="23"/>
          <w:lang w:eastAsia="en-IN" w:bidi="hi-IN"/>
        </w:rPr>
        <w:t>• Whose total income for the year includes income from speculative business and other special incomes?</w:t>
      </w:r>
    </w:p>
    <w:p w:rsidR="00945D3D" w:rsidRPr="009B7A3E" w:rsidRDefault="00945D3D" w:rsidP="00945D3D">
      <w:pPr>
        <w:shd w:val="clear" w:color="auto" w:fill="FFFFFF"/>
        <w:spacing w:after="0" w:line="240" w:lineRule="auto"/>
        <w:jc w:val="both"/>
        <w:rPr>
          <w:rFonts w:ascii="Arial" w:eastAsia="Times New Roman" w:hAnsi="Arial" w:cs="Arial"/>
          <w:color w:val="444444"/>
          <w:sz w:val="23"/>
          <w:szCs w:val="23"/>
          <w:lang w:eastAsia="en-IN" w:bidi="hi-IN"/>
        </w:rPr>
      </w:pPr>
      <w:r w:rsidRPr="009B7A3E">
        <w:rPr>
          <w:rFonts w:ascii="Arial" w:eastAsia="Times New Roman" w:hAnsi="Arial" w:cs="Arial"/>
          <w:color w:val="444444"/>
          <w:sz w:val="23"/>
          <w:szCs w:val="23"/>
          <w:lang w:eastAsia="en-IN" w:bidi="hi-IN"/>
        </w:rPr>
        <w:t>• Whose total income for the year includes income from profession as referred to in </w:t>
      </w:r>
      <w:hyperlink r:id="rId10" w:history="1">
        <w:r w:rsidRPr="009B7A3E">
          <w:rPr>
            <w:rFonts w:ascii="Arial" w:eastAsia="Times New Roman" w:hAnsi="Arial" w:cs="Arial"/>
            <w:color w:val="0072C6"/>
            <w:sz w:val="23"/>
            <w:szCs w:val="23"/>
            <w:lang w:eastAsia="en-IN" w:bidi="hi-IN"/>
          </w:rPr>
          <w:t>section 44AA (1)</w:t>
        </w:r>
      </w:hyperlink>
      <w:r w:rsidRPr="009B7A3E">
        <w:rPr>
          <w:rFonts w:ascii="Arial" w:eastAsia="Times New Roman" w:hAnsi="Arial" w:cs="Arial"/>
          <w:color w:val="444444"/>
          <w:sz w:val="23"/>
          <w:szCs w:val="23"/>
          <w:lang w:eastAsia="en-IN" w:bidi="hi-IN"/>
        </w:rPr>
        <w:t>.</w:t>
      </w:r>
    </w:p>
    <w:p w:rsidR="00945D3D" w:rsidRPr="009B7A3E" w:rsidRDefault="00945D3D" w:rsidP="00945D3D">
      <w:pPr>
        <w:shd w:val="clear" w:color="auto" w:fill="FFFFFF"/>
        <w:spacing w:after="0" w:line="240" w:lineRule="auto"/>
        <w:jc w:val="both"/>
        <w:rPr>
          <w:rFonts w:ascii="Arial" w:eastAsia="Times New Roman" w:hAnsi="Arial" w:cs="Arial"/>
          <w:color w:val="444444"/>
          <w:sz w:val="23"/>
          <w:szCs w:val="23"/>
          <w:lang w:eastAsia="en-IN" w:bidi="hi-IN"/>
        </w:rPr>
      </w:pPr>
      <w:r w:rsidRPr="009B7A3E">
        <w:rPr>
          <w:rFonts w:ascii="Arial" w:eastAsia="Times New Roman" w:hAnsi="Arial" w:cs="Arial"/>
          <w:color w:val="444444"/>
          <w:sz w:val="23"/>
          <w:szCs w:val="23"/>
          <w:lang w:eastAsia="en-IN" w:bidi="hi-IN"/>
        </w:rPr>
        <w:t>• Whose total income for the year includes income from agency business or income in the nature of commission or brokerage?</w:t>
      </w:r>
    </w:p>
    <w:p w:rsidR="00945D3D" w:rsidRPr="009B7A3E" w:rsidRDefault="00945D3D" w:rsidP="00945D3D">
      <w:pPr>
        <w:shd w:val="clear" w:color="auto" w:fill="FFFFFF"/>
        <w:spacing w:after="0" w:line="240" w:lineRule="auto"/>
        <w:jc w:val="both"/>
        <w:rPr>
          <w:rFonts w:ascii="Arial" w:eastAsia="Times New Roman" w:hAnsi="Arial" w:cs="Arial"/>
          <w:color w:val="444444"/>
          <w:sz w:val="23"/>
          <w:szCs w:val="23"/>
          <w:lang w:eastAsia="en-IN" w:bidi="hi-IN"/>
        </w:rPr>
      </w:pPr>
      <w:r w:rsidRPr="009B7A3E">
        <w:rPr>
          <w:rFonts w:ascii="Arial" w:eastAsia="Times New Roman" w:hAnsi="Arial" w:cs="Arial"/>
          <w:color w:val="444444"/>
          <w:sz w:val="23"/>
          <w:szCs w:val="23"/>
          <w:lang w:eastAsia="en-IN" w:bidi="hi-IN"/>
        </w:rPr>
        <w:t>• Who claims relief under </w:t>
      </w:r>
      <w:hyperlink r:id="rId11" w:history="1">
        <w:r w:rsidRPr="009B7A3E">
          <w:rPr>
            <w:rFonts w:ascii="Arial" w:eastAsia="Times New Roman" w:hAnsi="Arial" w:cs="Arial"/>
            <w:color w:val="0072C6"/>
            <w:sz w:val="23"/>
            <w:szCs w:val="23"/>
            <w:lang w:eastAsia="en-IN" w:bidi="hi-IN"/>
          </w:rPr>
          <w:t>section 90</w:t>
        </w:r>
      </w:hyperlink>
      <w:r w:rsidRPr="009B7A3E">
        <w:rPr>
          <w:rFonts w:ascii="Arial" w:eastAsia="Times New Roman" w:hAnsi="Arial" w:cs="Arial"/>
          <w:color w:val="444444"/>
          <w:sz w:val="23"/>
          <w:szCs w:val="23"/>
          <w:lang w:eastAsia="en-IN" w:bidi="hi-IN"/>
        </w:rPr>
        <w:t>, </w:t>
      </w:r>
      <w:hyperlink r:id="rId12" w:history="1">
        <w:r w:rsidRPr="009B7A3E">
          <w:rPr>
            <w:rFonts w:ascii="Arial" w:eastAsia="Times New Roman" w:hAnsi="Arial" w:cs="Arial"/>
            <w:color w:val="0072C6"/>
            <w:sz w:val="23"/>
            <w:szCs w:val="23"/>
            <w:lang w:eastAsia="en-IN" w:bidi="hi-IN"/>
          </w:rPr>
          <w:t>90A</w:t>
        </w:r>
      </w:hyperlink>
      <w:r w:rsidRPr="009B7A3E">
        <w:rPr>
          <w:rFonts w:ascii="Arial" w:eastAsia="Times New Roman" w:hAnsi="Arial" w:cs="Arial"/>
          <w:color w:val="444444"/>
          <w:sz w:val="23"/>
          <w:szCs w:val="23"/>
          <w:lang w:eastAsia="en-IN" w:bidi="hi-IN"/>
        </w:rPr>
        <w:t> and/or </w:t>
      </w:r>
      <w:hyperlink r:id="rId13" w:history="1">
        <w:r w:rsidRPr="009B7A3E">
          <w:rPr>
            <w:rFonts w:ascii="Arial" w:eastAsia="Times New Roman" w:hAnsi="Arial" w:cs="Arial"/>
            <w:color w:val="0072C6"/>
            <w:sz w:val="23"/>
            <w:szCs w:val="23"/>
            <w:lang w:eastAsia="en-IN" w:bidi="hi-IN"/>
          </w:rPr>
          <w:t>section 91?</w:t>
        </w:r>
      </w:hyperlink>
    </w:p>
    <w:p w:rsidR="00945D3D" w:rsidRPr="009B7A3E" w:rsidRDefault="00945D3D" w:rsidP="00945D3D">
      <w:pPr>
        <w:shd w:val="clear" w:color="auto" w:fill="FFFFFF"/>
        <w:spacing w:after="0" w:line="240" w:lineRule="auto"/>
        <w:jc w:val="both"/>
        <w:rPr>
          <w:rFonts w:ascii="Arial" w:eastAsia="Times New Roman" w:hAnsi="Arial" w:cs="Arial"/>
          <w:color w:val="444444"/>
          <w:sz w:val="23"/>
          <w:szCs w:val="23"/>
          <w:lang w:eastAsia="en-IN" w:bidi="hi-IN"/>
        </w:rPr>
      </w:pPr>
      <w:r w:rsidRPr="009B7A3E">
        <w:rPr>
          <w:rFonts w:ascii="Arial" w:eastAsia="Times New Roman" w:hAnsi="Arial" w:cs="Arial"/>
          <w:color w:val="444444"/>
          <w:sz w:val="23"/>
          <w:szCs w:val="23"/>
          <w:lang w:eastAsia="en-IN" w:bidi="hi-IN"/>
        </w:rPr>
        <w:t>• Who is a resident and ordinarily resident and has any assets (including financial interest in any entity) located outside India or signing authority in any account located outside India.</w:t>
      </w:r>
    </w:p>
    <w:p w:rsidR="00945D3D" w:rsidRPr="009B7A3E" w:rsidRDefault="00945D3D" w:rsidP="00945D3D">
      <w:pPr>
        <w:shd w:val="clear" w:color="auto" w:fill="FFFFFF"/>
        <w:spacing w:before="75" w:after="150" w:line="240" w:lineRule="auto"/>
        <w:jc w:val="both"/>
        <w:rPr>
          <w:rFonts w:ascii="Arial" w:eastAsia="Times New Roman" w:hAnsi="Arial" w:cs="Arial"/>
          <w:color w:val="444444"/>
          <w:sz w:val="23"/>
          <w:szCs w:val="23"/>
          <w:lang w:eastAsia="en-IN" w:bidi="hi-IN"/>
        </w:rPr>
      </w:pPr>
      <w:r w:rsidRPr="009B7A3E">
        <w:rPr>
          <w:rFonts w:ascii="Arial" w:eastAsia="Times New Roman" w:hAnsi="Arial" w:cs="Arial"/>
          <w:color w:val="444444"/>
          <w:sz w:val="23"/>
          <w:szCs w:val="23"/>
          <w:lang w:eastAsia="en-IN" w:bidi="hi-IN"/>
        </w:rPr>
        <w:t>In case of a taxpayer who is engaged in any business eligible for the presumptive taxation scheme of </w:t>
      </w:r>
      <w:hyperlink r:id="rId14" w:history="1">
        <w:r w:rsidRPr="009B7A3E">
          <w:rPr>
            <w:rFonts w:ascii="Arial" w:eastAsia="Times New Roman" w:hAnsi="Arial" w:cs="Arial"/>
            <w:color w:val="0072C6"/>
            <w:sz w:val="23"/>
            <w:szCs w:val="23"/>
            <w:lang w:eastAsia="en-IN" w:bidi="hi-IN"/>
          </w:rPr>
          <w:t>section 44AD</w:t>
        </w:r>
      </w:hyperlink>
      <w:r w:rsidRPr="009B7A3E">
        <w:rPr>
          <w:rFonts w:ascii="Arial" w:eastAsia="Times New Roman" w:hAnsi="Arial" w:cs="Arial"/>
          <w:color w:val="444444"/>
          <w:sz w:val="23"/>
          <w:szCs w:val="23"/>
          <w:lang w:eastAsia="en-IN" w:bidi="hi-IN"/>
        </w:rPr>
        <w:t>​ or </w:t>
      </w:r>
      <w:hyperlink r:id="rId15" w:history="1">
        <w:r w:rsidRPr="009B7A3E">
          <w:rPr>
            <w:rFonts w:ascii="Arial" w:eastAsia="Times New Roman" w:hAnsi="Arial" w:cs="Arial"/>
            <w:color w:val="0072C6"/>
            <w:sz w:val="23"/>
            <w:szCs w:val="23"/>
            <w:lang w:eastAsia="en-IN" w:bidi="hi-IN"/>
          </w:rPr>
          <w:t>section 44AE</w:t>
        </w:r>
      </w:hyperlink>
      <w:r w:rsidRPr="009B7A3E">
        <w:rPr>
          <w:rFonts w:ascii="Arial" w:eastAsia="Times New Roman" w:hAnsi="Arial" w:cs="Arial"/>
          <w:color w:val="444444"/>
          <w:sz w:val="23"/>
          <w:szCs w:val="23"/>
          <w:lang w:eastAsia="en-IN" w:bidi="hi-IN"/>
        </w:rPr>
        <w:t>but he does not opt for the presumptive taxation scheme, then such a taxpayer has to maintain the books of account of the business as per the provisions of </w:t>
      </w:r>
      <w:hyperlink r:id="rId16" w:history="1">
        <w:r w:rsidRPr="009B7A3E">
          <w:rPr>
            <w:rFonts w:ascii="Arial" w:eastAsia="Times New Roman" w:hAnsi="Arial" w:cs="Arial"/>
            <w:color w:val="0072C6"/>
            <w:sz w:val="23"/>
            <w:szCs w:val="23"/>
            <w:lang w:eastAsia="en-IN" w:bidi="hi-IN"/>
          </w:rPr>
          <w:t>section 44AA</w:t>
        </w:r>
      </w:hyperlink>
      <w:r w:rsidRPr="009B7A3E">
        <w:rPr>
          <w:rFonts w:ascii="Arial" w:eastAsia="Times New Roman" w:hAnsi="Arial" w:cs="Arial"/>
          <w:color w:val="444444"/>
          <w:sz w:val="23"/>
          <w:szCs w:val="23"/>
          <w:lang w:eastAsia="en-IN" w:bidi="hi-IN"/>
        </w:rPr>
        <w:t> and has to get these accounts audited. In such a case he cannot use ITR 4S.</w:t>
      </w:r>
    </w:p>
    <w:p w:rsidR="00945D3D" w:rsidRPr="009B7A3E" w:rsidRDefault="00945D3D" w:rsidP="00945D3D">
      <w:pPr>
        <w:spacing w:after="0" w:line="240" w:lineRule="auto"/>
        <w:rPr>
          <w:rFonts w:ascii="Times New Roman" w:eastAsia="Times New Roman" w:hAnsi="Times New Roman" w:cs="Times New Roman"/>
          <w:sz w:val="24"/>
          <w:szCs w:val="24"/>
          <w:lang w:eastAsia="en-IN" w:bidi="hi-IN"/>
        </w:rPr>
      </w:pPr>
      <w:r w:rsidRPr="009B7A3E">
        <w:rPr>
          <w:rFonts w:ascii="Arial" w:eastAsia="Times New Roman" w:hAnsi="Arial" w:cs="Arial"/>
          <w:color w:val="444444"/>
          <w:sz w:val="23"/>
          <w:szCs w:val="23"/>
          <w:shd w:val="clear" w:color="auto" w:fill="FFFFFF"/>
          <w:lang w:eastAsia="en-IN" w:bidi="hi-IN"/>
        </w:rPr>
        <w:t>​</w:t>
      </w:r>
    </w:p>
    <w:p w:rsidR="00945D3D" w:rsidRPr="009B7A3E" w:rsidRDefault="00945D3D" w:rsidP="00945D3D">
      <w:pPr>
        <w:shd w:val="clear" w:color="auto" w:fill="FFFFFF"/>
        <w:spacing w:after="0" w:line="240" w:lineRule="auto"/>
        <w:jc w:val="both"/>
        <w:rPr>
          <w:rFonts w:ascii="Arial" w:eastAsia="Times New Roman" w:hAnsi="Arial" w:cs="Arial"/>
          <w:color w:val="444444"/>
          <w:sz w:val="23"/>
          <w:szCs w:val="23"/>
          <w:lang w:eastAsia="en-IN" w:bidi="hi-IN"/>
        </w:rPr>
      </w:pPr>
      <w:r w:rsidRPr="009B7A3E">
        <w:rPr>
          <w:rFonts w:ascii="Arial" w:eastAsia="Times New Roman" w:hAnsi="Arial" w:cs="Arial"/>
          <w:color w:val="444444"/>
          <w:sz w:val="23"/>
          <w:szCs w:val="23"/>
          <w:lang w:eastAsia="en-IN" w:bidi="hi-IN"/>
        </w:rPr>
        <w:t>In case of a taxpayer who is engaged in any business eligible for the presumptive taxation scheme of </w:t>
      </w:r>
      <w:hyperlink r:id="rId17" w:history="1">
        <w:r w:rsidRPr="009B7A3E">
          <w:rPr>
            <w:rFonts w:ascii="Arial" w:eastAsia="Times New Roman" w:hAnsi="Arial" w:cs="Arial"/>
            <w:color w:val="0072C6"/>
            <w:sz w:val="23"/>
            <w:szCs w:val="23"/>
            <w:lang w:eastAsia="en-IN" w:bidi="hi-IN"/>
          </w:rPr>
          <w:t>section 44AD</w:t>
        </w:r>
      </w:hyperlink>
      <w:r w:rsidRPr="009B7A3E">
        <w:rPr>
          <w:rFonts w:ascii="Arial" w:eastAsia="Times New Roman" w:hAnsi="Arial" w:cs="Arial"/>
          <w:color w:val="444444"/>
          <w:sz w:val="23"/>
          <w:szCs w:val="23"/>
          <w:lang w:eastAsia="en-IN" w:bidi="hi-IN"/>
        </w:rPr>
        <w:t> or </w:t>
      </w:r>
      <w:hyperlink r:id="rId18" w:history="1">
        <w:r w:rsidRPr="009B7A3E">
          <w:rPr>
            <w:rFonts w:ascii="Arial" w:eastAsia="Times New Roman" w:hAnsi="Arial" w:cs="Arial"/>
            <w:color w:val="0072C6"/>
            <w:sz w:val="23"/>
            <w:szCs w:val="23"/>
            <w:lang w:eastAsia="en-IN" w:bidi="hi-IN"/>
          </w:rPr>
          <w:t>section 44AE</w:t>
        </w:r>
      </w:hyperlink>
      <w:r w:rsidRPr="009B7A3E">
        <w:rPr>
          <w:rFonts w:ascii="Arial" w:eastAsia="Times New Roman" w:hAnsi="Arial" w:cs="Arial"/>
          <w:color w:val="444444"/>
          <w:sz w:val="23"/>
          <w:szCs w:val="23"/>
          <w:lang w:eastAsia="en-IN" w:bidi="hi-IN"/>
        </w:rPr>
        <w:t> but he does not opt for the presumptive taxation scheme, then such a taxpayer has to maintain the books of account of the business as per the provisions of </w:t>
      </w:r>
      <w:hyperlink r:id="rId19" w:history="1">
        <w:r w:rsidRPr="009B7A3E">
          <w:rPr>
            <w:rFonts w:ascii="Arial" w:eastAsia="Times New Roman" w:hAnsi="Arial" w:cs="Arial"/>
            <w:color w:val="0072C6"/>
            <w:sz w:val="23"/>
            <w:szCs w:val="23"/>
            <w:lang w:eastAsia="en-IN" w:bidi="hi-IN"/>
          </w:rPr>
          <w:t>section 44AA​</w:t>
        </w:r>
      </w:hyperlink>
      <w:r w:rsidRPr="009B7A3E">
        <w:rPr>
          <w:rFonts w:ascii="Arial" w:eastAsia="Times New Roman" w:hAnsi="Arial" w:cs="Arial"/>
          <w:color w:val="444444"/>
          <w:sz w:val="23"/>
          <w:szCs w:val="23"/>
          <w:lang w:eastAsia="en-IN" w:bidi="hi-IN"/>
        </w:rPr>
        <w:t>​ and has to get his accounts audited. In such a case he cannot use ITR 4S. </w:t>
      </w:r>
    </w:p>
    <w:p w:rsidR="00945D3D" w:rsidRDefault="00945D3D" w:rsidP="00945D3D"/>
    <w:p w:rsidR="00945D3D" w:rsidRDefault="00945D3D" w:rsidP="00945D3D"/>
    <w:p w:rsidR="00945D3D" w:rsidRDefault="00945D3D" w:rsidP="00945D3D">
      <w:pPr>
        <w:pStyle w:val="tx"/>
        <w:shd w:val="clear" w:color="auto" w:fill="FFFFFF"/>
        <w:spacing w:before="0" w:beforeAutospacing="0" w:after="80" w:afterAutospacing="0"/>
        <w:jc w:val="both"/>
        <w:rPr>
          <w:color w:val="444444"/>
        </w:rPr>
      </w:pPr>
      <w:r>
        <w:rPr>
          <w:b/>
          <w:bCs/>
          <w:color w:val="444444"/>
        </w:rPr>
        <w:t>Maintenance of accounts by certain persons carrying on profession or business.</w:t>
      </w:r>
    </w:p>
    <w:p w:rsidR="00945D3D" w:rsidRDefault="00945D3D" w:rsidP="00945D3D">
      <w:pPr>
        <w:pStyle w:val="tx"/>
        <w:shd w:val="clear" w:color="auto" w:fill="FFFFFF"/>
        <w:spacing w:before="0" w:beforeAutospacing="0" w:after="80" w:afterAutospacing="0"/>
        <w:jc w:val="both"/>
        <w:rPr>
          <w:color w:val="444444"/>
        </w:rPr>
      </w:pPr>
      <w:r>
        <w:rPr>
          <w:b/>
          <w:bCs/>
          <w:color w:val="444444"/>
        </w:rPr>
        <w:t>44AA.</w:t>
      </w:r>
      <w:r>
        <w:rPr>
          <w:rStyle w:val="apple-converted-space"/>
          <w:color w:val="444444"/>
        </w:rPr>
        <w:t> </w:t>
      </w:r>
      <w:r>
        <w:rPr>
          <w:color w:val="444444"/>
        </w:rPr>
        <w:t>(1) Every person carrying on legal, medical, engineering or architectural profession or the profession of accountancy or technical consultancy or interior decoration or any other profession as is notified by the Board in the Official Gazette shall keep and maintain such books of account and other documents as may enable the Assessing Officer to compute his total income in accordance with the provisions of this Act.</w:t>
      </w:r>
    </w:p>
    <w:p w:rsidR="00945D3D" w:rsidRDefault="00945D3D" w:rsidP="00945D3D">
      <w:pPr>
        <w:pStyle w:val="tx"/>
        <w:shd w:val="clear" w:color="auto" w:fill="FFFFFF"/>
        <w:spacing w:before="0" w:beforeAutospacing="0" w:after="80" w:afterAutospacing="0"/>
        <w:jc w:val="both"/>
        <w:rPr>
          <w:color w:val="444444"/>
        </w:rPr>
      </w:pPr>
      <w:r>
        <w:rPr>
          <w:color w:val="444444"/>
        </w:rPr>
        <w:t>(2) Every person carrying on business or profession [not being a profession referred to in sub-section (1)] shall,—</w:t>
      </w:r>
    </w:p>
    <w:p w:rsidR="00945D3D" w:rsidRDefault="00945D3D" w:rsidP="00945D3D">
      <w:pPr>
        <w:pStyle w:val="indent1a"/>
        <w:shd w:val="clear" w:color="auto" w:fill="FFFFFF"/>
        <w:spacing w:before="0" w:beforeAutospacing="0" w:after="80" w:afterAutospacing="0"/>
        <w:ind w:left="794" w:hanging="397"/>
        <w:jc w:val="both"/>
        <w:rPr>
          <w:color w:val="444444"/>
        </w:rPr>
      </w:pPr>
      <w:r>
        <w:rPr>
          <w:color w:val="444444"/>
        </w:rPr>
        <w:t> (</w:t>
      </w:r>
      <w:r>
        <w:rPr>
          <w:i/>
          <w:iCs/>
          <w:color w:val="444444"/>
        </w:rPr>
        <w:t>i</w:t>
      </w:r>
      <w:r>
        <w:rPr>
          <w:color w:val="444444"/>
        </w:rPr>
        <w:t>)  if his income from business or profession exceeds one lakh twenty thousand rupees or his total sales, turnover or gross receipts, as the case may be, in business or profession exceed or exceeds ten lakh rupees in any one of the three years immediately preceding the previous year; or</w:t>
      </w:r>
    </w:p>
    <w:p w:rsidR="00945D3D" w:rsidRDefault="00945D3D" w:rsidP="00945D3D">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w:t>
      </w:r>
      <w:r>
        <w:rPr>
          <w:color w:val="444444"/>
        </w:rPr>
        <w:t xml:space="preserve">)  where the business or profession is newly set up in any previous year, if his income from business or profession is likely to exceed one lakh twenty thousand rupees or his </w:t>
      </w:r>
      <w:r>
        <w:rPr>
          <w:color w:val="444444"/>
        </w:rPr>
        <w:lastRenderedPageBreak/>
        <w:t>total sales, turnover or gross receipts, as the case may be, in business or profession are or is likely to exceed ten lakh rupees, during such previous year; or</w:t>
      </w:r>
    </w:p>
    <w:p w:rsidR="00945D3D" w:rsidRDefault="00945D3D" w:rsidP="00945D3D">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iii</w:t>
      </w:r>
      <w:r>
        <w:rPr>
          <w:color w:val="444444"/>
        </w:rPr>
        <w:t>) where the profits and gains from the business are deemed to be the profits and gains of the assessee under</w:t>
      </w:r>
      <w:r>
        <w:rPr>
          <w:rStyle w:val="apple-converted-space"/>
          <w:color w:val="444444"/>
        </w:rPr>
        <w:t> </w:t>
      </w:r>
      <w:hyperlink r:id="rId20" w:history="1">
        <w:r>
          <w:rPr>
            <w:rStyle w:val="Hyperlink"/>
            <w:color w:val="663399"/>
          </w:rPr>
          <w:t>section 44AE</w:t>
        </w:r>
      </w:hyperlink>
      <w:r>
        <w:rPr>
          <w:rStyle w:val="apple-converted-space"/>
          <w:color w:val="444444"/>
        </w:rPr>
        <w:t> </w:t>
      </w:r>
      <w:r>
        <w:rPr>
          <w:color w:val="444444"/>
        </w:rPr>
        <w:t>or</w:t>
      </w:r>
      <w:r>
        <w:rPr>
          <w:rStyle w:val="apple-converted-space"/>
          <w:color w:val="444444"/>
        </w:rPr>
        <w:t> </w:t>
      </w:r>
      <w:hyperlink r:id="rId21" w:history="1">
        <w:r>
          <w:rPr>
            <w:rStyle w:val="Hyperlink"/>
            <w:color w:val="663399"/>
          </w:rPr>
          <w:t>section 44BB</w:t>
        </w:r>
      </w:hyperlink>
      <w:r>
        <w:rPr>
          <w:rStyle w:val="apple-converted-space"/>
          <w:color w:val="444444"/>
        </w:rPr>
        <w:t> </w:t>
      </w:r>
      <w:r>
        <w:rPr>
          <w:color w:val="444444"/>
        </w:rPr>
        <w:t>or</w:t>
      </w:r>
      <w:r>
        <w:rPr>
          <w:rStyle w:val="apple-converted-space"/>
          <w:color w:val="444444"/>
        </w:rPr>
        <w:t> </w:t>
      </w:r>
      <w:hyperlink r:id="rId22" w:history="1">
        <w:r>
          <w:rPr>
            <w:rStyle w:val="Hyperlink"/>
            <w:color w:val="663399"/>
          </w:rPr>
          <w:t>section 44BBB</w:t>
        </w:r>
      </w:hyperlink>
      <w:r>
        <w:rPr>
          <w:color w:val="444444"/>
        </w:rPr>
        <w:t>, as the case may be, and the assessee has claimed his income to be lower than the profits or gains so deemed to be the profits and gains of his business, as the case may be, during such previous year; or</w:t>
      </w:r>
    </w:p>
    <w:p w:rsidR="00945D3D" w:rsidRDefault="00945D3D" w:rsidP="00945D3D">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iv</w:t>
      </w:r>
      <w:r>
        <w:rPr>
          <w:color w:val="444444"/>
        </w:rPr>
        <w:t>) where the profits and gains from the business are deemed to be the profits and gains of the assessee under</w:t>
      </w:r>
      <w:r>
        <w:rPr>
          <w:rStyle w:val="apple-converted-space"/>
          <w:color w:val="444444"/>
        </w:rPr>
        <w:t> </w:t>
      </w:r>
      <w:hyperlink r:id="rId23" w:history="1">
        <w:r>
          <w:rPr>
            <w:rStyle w:val="Hyperlink"/>
            <w:color w:val="663399"/>
          </w:rPr>
          <w:t>section 44AD</w:t>
        </w:r>
      </w:hyperlink>
      <w:r>
        <w:rPr>
          <w:rStyle w:val="apple-converted-space"/>
          <w:color w:val="444444"/>
        </w:rPr>
        <w:t> </w:t>
      </w:r>
      <w:r>
        <w:rPr>
          <w:color w:val="444444"/>
        </w:rPr>
        <w:t>and he has claimed such income to be lower than the profits and gains so deemed to be the profits and gains of his business and his income exceeds the maximum amount which is not chargeable to income-tax during such previous year,</w:t>
      </w:r>
    </w:p>
    <w:p w:rsidR="00945D3D" w:rsidRDefault="00945D3D" w:rsidP="00945D3D">
      <w:pPr>
        <w:pStyle w:val="tx"/>
        <w:shd w:val="clear" w:color="auto" w:fill="FFFFFF"/>
        <w:spacing w:before="0" w:beforeAutospacing="0" w:after="80" w:afterAutospacing="0"/>
        <w:jc w:val="both"/>
        <w:rPr>
          <w:color w:val="444444"/>
        </w:rPr>
      </w:pPr>
      <w:r>
        <w:rPr>
          <w:color w:val="444444"/>
        </w:rPr>
        <w:t>Keep and maintain such books of account and other documents as may enable the Assessing Officer to compute his total income in accordance with the provisions of this Act.</w:t>
      </w:r>
    </w:p>
    <w:p w:rsidR="00945D3D" w:rsidRDefault="00945D3D" w:rsidP="00945D3D">
      <w:pPr>
        <w:pStyle w:val="tx"/>
        <w:shd w:val="clear" w:color="auto" w:fill="FFFFFF"/>
        <w:spacing w:before="0" w:beforeAutospacing="0" w:after="80" w:afterAutospacing="0"/>
        <w:jc w:val="both"/>
        <w:rPr>
          <w:color w:val="444444"/>
        </w:rPr>
      </w:pPr>
      <w:r>
        <w:rPr>
          <w:color w:val="444444"/>
        </w:rPr>
        <w:t>(3) The Board may, having regard to the nature of the business or profession carried on by any class of persons, prescribe</w:t>
      </w:r>
      <w:hyperlink r:id="rId24" w:history="1">
        <w:r>
          <w:rPr>
            <w:rStyle w:val="Hyperlink"/>
            <w:color w:val="663399"/>
            <w:vertAlign w:val="superscript"/>
          </w:rPr>
          <w:t>86</w:t>
        </w:r>
      </w:hyperlink>
      <w:r>
        <w:rPr>
          <w:color w:val="444444"/>
        </w:rPr>
        <w:t>, by rules, the books of account and other documents (including inventories, wherever necessary) to be kept and maintained under sub-section (1) or sub-section (2), the particulars to be contained therein and the form and the manner in which and the place at which they shall be kept and maintained.</w:t>
      </w:r>
    </w:p>
    <w:p w:rsidR="00945D3D" w:rsidRDefault="00945D3D" w:rsidP="00945D3D">
      <w:pPr>
        <w:pStyle w:val="tx"/>
        <w:shd w:val="clear" w:color="auto" w:fill="FFFFFF"/>
        <w:spacing w:before="0" w:beforeAutospacing="0" w:after="80" w:afterAutospacing="0"/>
        <w:jc w:val="both"/>
        <w:rPr>
          <w:color w:val="444444"/>
        </w:rPr>
      </w:pPr>
      <w:r>
        <w:rPr>
          <w:color w:val="444444"/>
        </w:rPr>
        <w:t>(4) Without prejudice to the provisions of sub-section (3), the Board may prescribe, by rules, the period for which the books of account and other documents to be kept and maintained under sub-section (1) or sub-section (2) shall be retained.</w:t>
      </w:r>
    </w:p>
    <w:p w:rsidR="00945D3D" w:rsidRDefault="00945D3D" w:rsidP="00945D3D"/>
    <w:p w:rsidR="00945D3D" w:rsidRDefault="00945D3D" w:rsidP="00945D3D">
      <w:pPr>
        <w:pStyle w:val="tx"/>
        <w:shd w:val="clear" w:color="auto" w:fill="FFFFFF"/>
        <w:spacing w:before="0" w:beforeAutospacing="0" w:after="80" w:afterAutospacing="0"/>
        <w:jc w:val="both"/>
        <w:rPr>
          <w:color w:val="444444"/>
        </w:rPr>
      </w:pPr>
      <w:r>
        <w:rPr>
          <w:b/>
          <w:bCs/>
          <w:color w:val="444444"/>
        </w:rPr>
        <w:t>Special provision for computing profits and gains of business on presumptive basis.</w:t>
      </w:r>
    </w:p>
    <w:p w:rsidR="00945D3D" w:rsidRDefault="00945D3D" w:rsidP="00945D3D">
      <w:pPr>
        <w:pStyle w:val="tx"/>
        <w:shd w:val="clear" w:color="auto" w:fill="FFFFFF"/>
        <w:spacing w:before="0" w:beforeAutospacing="0" w:after="80" w:afterAutospacing="0"/>
        <w:jc w:val="both"/>
        <w:rPr>
          <w:color w:val="444444"/>
        </w:rPr>
      </w:pPr>
      <w:r>
        <w:rPr>
          <w:b/>
          <w:bCs/>
          <w:color w:val="444444"/>
        </w:rPr>
        <w:t>44AD.</w:t>
      </w:r>
      <w:r>
        <w:rPr>
          <w:rStyle w:val="apple-converted-space"/>
          <w:i/>
          <w:iCs/>
          <w:color w:val="444444"/>
        </w:rPr>
        <w:t> </w:t>
      </w:r>
      <w:r>
        <w:rPr>
          <w:color w:val="444444"/>
        </w:rPr>
        <w:t>(1) Notwithstanding anything to the contrary contained in</w:t>
      </w:r>
      <w:r>
        <w:rPr>
          <w:rStyle w:val="apple-converted-space"/>
          <w:color w:val="444444"/>
        </w:rPr>
        <w:t> </w:t>
      </w:r>
      <w:hyperlink r:id="rId25" w:history="1">
        <w:r>
          <w:rPr>
            <w:rStyle w:val="Hyperlink"/>
            <w:color w:val="663399"/>
          </w:rPr>
          <w:t>sections 28</w:t>
        </w:r>
      </w:hyperlink>
      <w:r>
        <w:rPr>
          <w:rStyle w:val="apple-converted-space"/>
          <w:color w:val="444444"/>
        </w:rPr>
        <w:t> </w:t>
      </w:r>
      <w:r>
        <w:rPr>
          <w:color w:val="444444"/>
        </w:rPr>
        <w:t>to</w:t>
      </w:r>
      <w:r>
        <w:rPr>
          <w:rStyle w:val="apple-converted-space"/>
          <w:color w:val="444444"/>
        </w:rPr>
        <w:t> </w:t>
      </w:r>
      <w:hyperlink r:id="rId26" w:history="1">
        <w:r>
          <w:rPr>
            <w:rStyle w:val="Hyperlink"/>
            <w:color w:val="663399"/>
          </w:rPr>
          <w:t>43C</w:t>
        </w:r>
      </w:hyperlink>
      <w:r>
        <w:rPr>
          <w:color w:val="444444"/>
        </w:rPr>
        <w:t>, in the case of an eligible assessee engaged in an eligible business, a sum equal to eight per cent of the total turnover or gross receipts of the assessee in the previous year on account of such business or, as the case may be, a sum higher than the aforesaid sum claimed to have been earned by the eligible assessee, shall be deemed to be the profits and gains of such business chargeable to tax under the head "Profits and gains of business or profession".</w:t>
      </w:r>
    </w:p>
    <w:p w:rsidR="00945D3D" w:rsidRDefault="00945D3D" w:rsidP="00945D3D">
      <w:pPr>
        <w:pStyle w:val="tx"/>
        <w:shd w:val="clear" w:color="auto" w:fill="FFFFFF"/>
        <w:spacing w:before="0" w:beforeAutospacing="0" w:after="80" w:afterAutospacing="0"/>
        <w:jc w:val="both"/>
        <w:rPr>
          <w:color w:val="444444"/>
        </w:rPr>
      </w:pPr>
      <w:r>
        <w:rPr>
          <w:color w:val="444444"/>
        </w:rPr>
        <w:t>(2) Any deduction allowable under the provisions of</w:t>
      </w:r>
      <w:r>
        <w:rPr>
          <w:rStyle w:val="apple-converted-space"/>
          <w:color w:val="444444"/>
        </w:rPr>
        <w:t> </w:t>
      </w:r>
      <w:hyperlink r:id="rId27" w:history="1">
        <w:r>
          <w:rPr>
            <w:rStyle w:val="Hyperlink"/>
            <w:color w:val="663399"/>
          </w:rPr>
          <w:t>sections 30</w:t>
        </w:r>
      </w:hyperlink>
      <w:r>
        <w:rPr>
          <w:rStyle w:val="apple-converted-space"/>
          <w:color w:val="444444"/>
        </w:rPr>
        <w:t> </w:t>
      </w:r>
      <w:r>
        <w:rPr>
          <w:color w:val="444444"/>
        </w:rPr>
        <w:t>to</w:t>
      </w:r>
      <w:r>
        <w:rPr>
          <w:rStyle w:val="apple-converted-space"/>
          <w:color w:val="444444"/>
        </w:rPr>
        <w:t> </w:t>
      </w:r>
      <w:hyperlink r:id="rId28" w:history="1">
        <w:r>
          <w:rPr>
            <w:rStyle w:val="Hyperlink"/>
            <w:color w:val="663399"/>
          </w:rPr>
          <w:t>38</w:t>
        </w:r>
      </w:hyperlink>
      <w:r>
        <w:rPr>
          <w:rStyle w:val="apple-converted-space"/>
          <w:color w:val="444444"/>
        </w:rPr>
        <w:t> </w:t>
      </w:r>
      <w:r>
        <w:rPr>
          <w:color w:val="444444"/>
        </w:rPr>
        <w:t>shall, for the purposes of sub-section (1), be deemed to have been already given full effect to and no further deduction under those sections shall be allowed:</w:t>
      </w:r>
    </w:p>
    <w:p w:rsidR="00945D3D" w:rsidRDefault="00945D3D" w:rsidP="00945D3D">
      <w:pPr>
        <w:pStyle w:val="tx"/>
        <w:shd w:val="clear" w:color="auto" w:fill="FFFFFF"/>
        <w:spacing w:before="0" w:beforeAutospacing="0" w:after="80" w:afterAutospacing="0"/>
        <w:jc w:val="both"/>
        <w:rPr>
          <w:color w:val="444444"/>
        </w:rPr>
      </w:pPr>
      <w:hyperlink r:id="rId29" w:history="1">
        <w:r>
          <w:rPr>
            <w:rStyle w:val="Hyperlink"/>
            <w:color w:val="663399"/>
            <w:vertAlign w:val="superscript"/>
          </w:rPr>
          <w:t>18</w:t>
        </w:r>
      </w:hyperlink>
      <w:r>
        <w:rPr>
          <w:b/>
          <w:bCs/>
          <w:color w:val="444444"/>
        </w:rPr>
        <w:t>[Provided</w:t>
      </w:r>
      <w:r>
        <w:rPr>
          <w:rStyle w:val="apple-converted-space"/>
          <w:color w:val="444444"/>
        </w:rPr>
        <w:t> </w:t>
      </w:r>
      <w:r>
        <w:rPr>
          <w:i/>
          <w:iCs/>
          <w:color w:val="444444"/>
        </w:rPr>
        <w:t>that where the eligible assessee is a firm, the salary and interest paid to its partners shall be deducted from the income computed under sub-section (1) subject to the conditions and limits specified in clause (</w:t>
      </w:r>
      <w:r>
        <w:rPr>
          <w:color w:val="444444"/>
        </w:rPr>
        <w:t>b</w:t>
      </w:r>
      <w:r>
        <w:rPr>
          <w:i/>
          <w:iCs/>
          <w:color w:val="444444"/>
        </w:rPr>
        <w:t>) of</w:t>
      </w:r>
      <w:r>
        <w:rPr>
          <w:rStyle w:val="apple-converted-space"/>
          <w:i/>
          <w:iCs/>
          <w:color w:val="444444"/>
        </w:rPr>
        <w:t> </w:t>
      </w:r>
      <w:hyperlink r:id="rId30" w:history="1">
        <w:r>
          <w:rPr>
            <w:rStyle w:val="Hyperlink"/>
            <w:i/>
            <w:iCs/>
            <w:color w:val="663399"/>
          </w:rPr>
          <w:t>section 40</w:t>
        </w:r>
      </w:hyperlink>
      <w:r>
        <w:rPr>
          <w:i/>
          <w:iCs/>
          <w:color w:val="444444"/>
        </w:rPr>
        <w:t>.</w:t>
      </w:r>
      <w:r>
        <w:rPr>
          <w:b/>
          <w:bCs/>
          <w:color w:val="444444"/>
        </w:rPr>
        <w:t>]</w:t>
      </w:r>
    </w:p>
    <w:p w:rsidR="00945D3D" w:rsidRDefault="00945D3D" w:rsidP="00945D3D">
      <w:pPr>
        <w:pStyle w:val="tx"/>
        <w:shd w:val="clear" w:color="auto" w:fill="FFFFFF"/>
        <w:spacing w:before="0" w:beforeAutospacing="0" w:after="80" w:afterAutospacing="0"/>
        <w:jc w:val="both"/>
        <w:rPr>
          <w:color w:val="444444"/>
        </w:rPr>
      </w:pPr>
      <w:r>
        <w:rPr>
          <w:color w:val="444444"/>
        </w:rPr>
        <w:t>(3) The written down value of any asset of an eligible business shall be deemed to have been calculated as if the eligible assessee had claimed and had been actually allowed the deduction in respect of the depreciation for each of the relevant assessment years.</w:t>
      </w:r>
    </w:p>
    <w:p w:rsidR="00945D3D" w:rsidRDefault="00945D3D" w:rsidP="00945D3D">
      <w:pPr>
        <w:pStyle w:val="tx"/>
        <w:shd w:val="clear" w:color="auto" w:fill="FFFFFF"/>
        <w:spacing w:before="0" w:beforeAutospacing="0" w:after="80" w:afterAutospacing="0"/>
        <w:jc w:val="both"/>
        <w:rPr>
          <w:color w:val="444444"/>
        </w:rPr>
      </w:pPr>
      <w:r>
        <w:rPr>
          <w:color w:val="444444"/>
        </w:rPr>
        <w:lastRenderedPageBreak/>
        <w:t>(4) The provisions of Chapter XVII-C shall not apply to an eligible assessee in so far as they relate to the eligible business.</w:t>
      </w:r>
    </w:p>
    <w:p w:rsidR="00945D3D" w:rsidRDefault="00945D3D" w:rsidP="00945D3D">
      <w:pPr>
        <w:pStyle w:val="tx"/>
        <w:shd w:val="clear" w:color="auto" w:fill="FFFFFF"/>
        <w:spacing w:before="0" w:beforeAutospacing="0" w:after="80" w:afterAutospacing="0"/>
        <w:jc w:val="both"/>
        <w:rPr>
          <w:color w:val="444444"/>
        </w:rPr>
      </w:pPr>
      <w:r>
        <w:rPr>
          <w:color w:val="444444"/>
        </w:rPr>
        <w:t>(5) Notwithstanding anything contained in the foregoing provisions of this section, an eligible assessee who claims that his profits and gains from the eligible business are lower than the profits and gains specified in sub-section (1) and whose total income exceeds the maximum amount which is not chargeable to income-tax, shall be required to keep and maintain such books of account and other documents as required under sub-section (2) of</w:t>
      </w:r>
      <w:r>
        <w:rPr>
          <w:rStyle w:val="apple-converted-space"/>
          <w:color w:val="444444"/>
        </w:rPr>
        <w:t> </w:t>
      </w:r>
      <w:hyperlink r:id="rId31" w:history="1">
        <w:r>
          <w:rPr>
            <w:rStyle w:val="Hyperlink"/>
            <w:color w:val="663399"/>
          </w:rPr>
          <w:t>section 44AA</w:t>
        </w:r>
      </w:hyperlink>
      <w:r>
        <w:rPr>
          <w:rStyle w:val="apple-converted-space"/>
          <w:color w:val="444444"/>
        </w:rPr>
        <w:t> </w:t>
      </w:r>
      <w:r>
        <w:rPr>
          <w:color w:val="444444"/>
        </w:rPr>
        <w:t>and get them audited and furnish a report of such audit as required under</w:t>
      </w:r>
      <w:r>
        <w:rPr>
          <w:rStyle w:val="apple-converted-space"/>
          <w:color w:val="444444"/>
        </w:rPr>
        <w:t> </w:t>
      </w:r>
      <w:hyperlink r:id="rId32" w:history="1">
        <w:r>
          <w:rPr>
            <w:rStyle w:val="Hyperlink"/>
            <w:color w:val="663399"/>
          </w:rPr>
          <w:t>section 44AB</w:t>
        </w:r>
      </w:hyperlink>
      <w:r>
        <w:rPr>
          <w:color w:val="444444"/>
        </w:rPr>
        <w:t>.</w:t>
      </w:r>
    </w:p>
    <w:p w:rsidR="00945D3D" w:rsidRDefault="00945D3D" w:rsidP="00945D3D">
      <w:pPr>
        <w:pStyle w:val="tx"/>
        <w:shd w:val="clear" w:color="auto" w:fill="FFFFFF"/>
        <w:spacing w:before="0" w:beforeAutospacing="0" w:after="80" w:afterAutospacing="0"/>
        <w:jc w:val="both"/>
        <w:rPr>
          <w:color w:val="444444"/>
        </w:rPr>
      </w:pPr>
      <w:r>
        <w:rPr>
          <w:b/>
          <w:bCs/>
          <w:color w:val="444444"/>
        </w:rPr>
        <w:t>Following sub-sections (4) and (5) shall be substituted for the existing sub-sections (4) and (5) of section 44AD by the Finance Act, 2016, i.e. 1-4-2017:</w:t>
      </w:r>
    </w:p>
    <w:p w:rsidR="00945D3D" w:rsidRDefault="00945D3D" w:rsidP="00945D3D">
      <w:pPr>
        <w:pStyle w:val="tx"/>
        <w:shd w:val="clear" w:color="auto" w:fill="FFFFFF"/>
        <w:spacing w:before="0" w:beforeAutospacing="0" w:after="80" w:afterAutospacing="0"/>
        <w:jc w:val="both"/>
        <w:rPr>
          <w:color w:val="444444"/>
        </w:rPr>
      </w:pPr>
      <w:r>
        <w:rPr>
          <w:i/>
          <w:iCs/>
          <w:color w:val="444444"/>
        </w:rPr>
        <w:t>(4) Where an eligible assessee declares profit for any previous year in accordance with the provisions of this section and he declares profit for any of the five assessment years relevant to the previous year succeeding such previous year not in accordance with the provisions of sub-section (1), he shall not be eligible to claim the benefit of the provisions of this section for five assessment years subsequent to the assessment year relevant to the previous year in which the profit has not been declared in accordance with the provisions of sub-section (1).</w:t>
      </w:r>
    </w:p>
    <w:p w:rsidR="00945D3D" w:rsidRDefault="00945D3D" w:rsidP="00945D3D">
      <w:pPr>
        <w:pStyle w:val="tx"/>
        <w:shd w:val="clear" w:color="auto" w:fill="FFFFFF"/>
        <w:spacing w:before="0" w:beforeAutospacing="0" w:after="80" w:afterAutospacing="0"/>
        <w:jc w:val="both"/>
        <w:rPr>
          <w:color w:val="444444"/>
        </w:rPr>
      </w:pPr>
      <w:r>
        <w:rPr>
          <w:i/>
          <w:iCs/>
          <w:color w:val="444444"/>
        </w:rPr>
        <w:t>(5) Notwithstanding anything contained in the foregoing provisions of this section, an eligible assessee to whom the provisions of sub-section (4) are applicable and whose total income exceeds the maximum amount which is not chargeable to income-tax, shall be required to keep and maintain such books of account and other documents as required under sub-section (2) of</w:t>
      </w:r>
      <w:r>
        <w:rPr>
          <w:rStyle w:val="apple-converted-space"/>
          <w:i/>
          <w:iCs/>
          <w:color w:val="444444"/>
        </w:rPr>
        <w:t> </w:t>
      </w:r>
      <w:hyperlink r:id="rId33" w:history="1">
        <w:r>
          <w:rPr>
            <w:rStyle w:val="Hyperlink"/>
            <w:i/>
            <w:iCs/>
            <w:color w:val="663399"/>
          </w:rPr>
          <w:t>section 44AA</w:t>
        </w:r>
      </w:hyperlink>
      <w:r>
        <w:rPr>
          <w:rStyle w:val="apple-converted-space"/>
          <w:i/>
          <w:iCs/>
          <w:color w:val="444444"/>
        </w:rPr>
        <w:t> </w:t>
      </w:r>
      <w:r>
        <w:rPr>
          <w:i/>
          <w:iCs/>
          <w:color w:val="444444"/>
        </w:rPr>
        <w:t>and get them audited and furnish a report of such audit as required under</w:t>
      </w:r>
      <w:r>
        <w:rPr>
          <w:rStyle w:val="apple-converted-space"/>
          <w:i/>
          <w:iCs/>
          <w:color w:val="444444"/>
        </w:rPr>
        <w:t> </w:t>
      </w:r>
      <w:hyperlink r:id="rId34" w:history="1">
        <w:r>
          <w:rPr>
            <w:rStyle w:val="Hyperlink"/>
            <w:i/>
            <w:iCs/>
            <w:color w:val="663399"/>
          </w:rPr>
          <w:t>section 44AB</w:t>
        </w:r>
      </w:hyperlink>
      <w:r>
        <w:rPr>
          <w:i/>
          <w:iCs/>
          <w:color w:val="444444"/>
        </w:rPr>
        <w:t>.</w:t>
      </w:r>
    </w:p>
    <w:p w:rsidR="00945D3D" w:rsidRDefault="00945D3D" w:rsidP="00945D3D">
      <w:pPr>
        <w:pStyle w:val="tx"/>
        <w:shd w:val="clear" w:color="auto" w:fill="FFFFFF"/>
        <w:spacing w:before="0" w:beforeAutospacing="0" w:after="80" w:afterAutospacing="0"/>
        <w:jc w:val="both"/>
        <w:rPr>
          <w:color w:val="444444"/>
        </w:rPr>
      </w:pPr>
      <w:r>
        <w:rPr>
          <w:color w:val="444444"/>
        </w:rPr>
        <w:t>(6) The provisions of this section, notwithstanding anything contained in the foregoing provisions, shall not apply to—</w:t>
      </w:r>
    </w:p>
    <w:p w:rsidR="00945D3D" w:rsidRDefault="00945D3D" w:rsidP="00945D3D">
      <w:pPr>
        <w:pStyle w:val="indent1a"/>
        <w:shd w:val="clear" w:color="auto" w:fill="FFFFFF"/>
        <w:spacing w:before="0" w:beforeAutospacing="0" w:after="80" w:afterAutospacing="0"/>
        <w:ind w:left="794" w:hanging="397"/>
        <w:jc w:val="both"/>
        <w:rPr>
          <w:color w:val="444444"/>
        </w:rPr>
      </w:pPr>
      <w:r>
        <w:rPr>
          <w:color w:val="444444"/>
        </w:rPr>
        <w:t> (</w:t>
      </w:r>
      <w:r>
        <w:rPr>
          <w:i/>
          <w:iCs/>
          <w:color w:val="444444"/>
        </w:rPr>
        <w:t>i</w:t>
      </w:r>
      <w:r>
        <w:rPr>
          <w:color w:val="444444"/>
        </w:rPr>
        <w:t>)  A person carrying on profession as referred to in sub-section (1) of</w:t>
      </w:r>
      <w:r>
        <w:rPr>
          <w:rStyle w:val="apple-converted-space"/>
          <w:color w:val="444444"/>
        </w:rPr>
        <w:t> </w:t>
      </w:r>
      <w:hyperlink r:id="rId35" w:history="1">
        <w:r>
          <w:rPr>
            <w:rStyle w:val="Hyperlink"/>
            <w:color w:val="663399"/>
          </w:rPr>
          <w:t>section 44AA</w:t>
        </w:r>
      </w:hyperlink>
      <w:r>
        <w:rPr>
          <w:color w:val="444444"/>
        </w:rPr>
        <w:t>;</w:t>
      </w:r>
    </w:p>
    <w:p w:rsidR="00945D3D" w:rsidRDefault="00945D3D" w:rsidP="00945D3D">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w:t>
      </w:r>
      <w:r>
        <w:rPr>
          <w:color w:val="444444"/>
        </w:rPr>
        <w:t>)  A person earning income in the nature of commission or brokerage; or</w:t>
      </w:r>
    </w:p>
    <w:p w:rsidR="00945D3D" w:rsidRDefault="00945D3D" w:rsidP="00945D3D">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iii</w:t>
      </w:r>
      <w:r>
        <w:rPr>
          <w:color w:val="444444"/>
        </w:rPr>
        <w:t>) A person carrying on any agency business.</w:t>
      </w:r>
    </w:p>
    <w:p w:rsidR="00945D3D" w:rsidRDefault="00945D3D" w:rsidP="00945D3D">
      <w:pPr>
        <w:pStyle w:val="tx"/>
        <w:shd w:val="clear" w:color="auto" w:fill="FFFFFF"/>
        <w:spacing w:before="0" w:beforeAutospacing="0" w:after="80" w:afterAutospacing="0"/>
        <w:jc w:val="both"/>
        <w:rPr>
          <w:color w:val="444444"/>
        </w:rPr>
      </w:pPr>
      <w:r>
        <w:rPr>
          <w:i/>
          <w:iCs/>
          <w:color w:val="444444"/>
        </w:rPr>
        <w:t>Explanation.</w:t>
      </w:r>
      <w:r>
        <w:rPr>
          <w:color w:val="444444"/>
        </w:rPr>
        <w:t>—for the purposes of this section,—</w:t>
      </w:r>
    </w:p>
    <w:p w:rsidR="00945D3D" w:rsidRDefault="00945D3D" w:rsidP="00945D3D">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a</w:t>
      </w:r>
      <w:r>
        <w:rPr>
          <w:color w:val="444444"/>
        </w:rPr>
        <w:t>)  "Eligible assessee" means,—</w:t>
      </w:r>
    </w:p>
    <w:p w:rsidR="00945D3D" w:rsidRDefault="00945D3D" w:rsidP="00945D3D">
      <w:pPr>
        <w:pStyle w:val="indent2a"/>
        <w:shd w:val="clear" w:color="auto" w:fill="FFFFFF"/>
        <w:spacing w:before="0" w:beforeAutospacing="0" w:after="80" w:afterAutospacing="0"/>
        <w:ind w:left="1361" w:hanging="397"/>
        <w:jc w:val="both"/>
        <w:rPr>
          <w:color w:val="444444"/>
        </w:rPr>
      </w:pPr>
      <w:r>
        <w:rPr>
          <w:color w:val="444444"/>
        </w:rPr>
        <w:t> (</w:t>
      </w:r>
      <w:r>
        <w:rPr>
          <w:i/>
          <w:iCs/>
          <w:color w:val="444444"/>
        </w:rPr>
        <w:t>i</w:t>
      </w:r>
      <w:r>
        <w:rPr>
          <w:color w:val="444444"/>
        </w:rPr>
        <w:t>)  an individual, Hindu undivided family or a partnership firm, who is a resident, but not a limited liability partnership firm as defined under clause (</w:t>
      </w:r>
      <w:r>
        <w:rPr>
          <w:i/>
          <w:iCs/>
          <w:color w:val="444444"/>
        </w:rPr>
        <w:t>n</w:t>
      </w:r>
      <w:r>
        <w:rPr>
          <w:color w:val="444444"/>
        </w:rPr>
        <w:t>) of sub-section (1) of section 2 of the Limited Liability Partnership Act, 2008 (6 of 2009); and</w:t>
      </w:r>
    </w:p>
    <w:p w:rsidR="00945D3D" w:rsidRDefault="00945D3D" w:rsidP="00945D3D">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ii</w:t>
      </w:r>
      <w:r>
        <w:rPr>
          <w:color w:val="444444"/>
        </w:rPr>
        <w:t>) who has not claimed deduction under any of the</w:t>
      </w:r>
      <w:r>
        <w:rPr>
          <w:rStyle w:val="apple-converted-space"/>
          <w:color w:val="444444"/>
        </w:rPr>
        <w:t> </w:t>
      </w:r>
      <w:hyperlink r:id="rId36" w:history="1">
        <w:r>
          <w:rPr>
            <w:rStyle w:val="Hyperlink"/>
            <w:color w:val="663399"/>
          </w:rPr>
          <w:t>sections 10A</w:t>
        </w:r>
      </w:hyperlink>
      <w:r>
        <w:rPr>
          <w:color w:val="444444"/>
        </w:rPr>
        <w:t>,</w:t>
      </w:r>
      <w:r>
        <w:rPr>
          <w:rStyle w:val="apple-converted-space"/>
          <w:color w:val="444444"/>
        </w:rPr>
        <w:t> </w:t>
      </w:r>
      <w:hyperlink r:id="rId37" w:history="1">
        <w:r>
          <w:rPr>
            <w:rStyle w:val="Hyperlink"/>
            <w:color w:val="663399"/>
          </w:rPr>
          <w:t>10AA</w:t>
        </w:r>
      </w:hyperlink>
      <w:r>
        <w:rPr>
          <w:color w:val="444444"/>
        </w:rPr>
        <w:t>,</w:t>
      </w:r>
      <w:r>
        <w:rPr>
          <w:rStyle w:val="apple-converted-space"/>
          <w:color w:val="444444"/>
        </w:rPr>
        <w:t> </w:t>
      </w:r>
      <w:hyperlink r:id="rId38" w:history="1">
        <w:r>
          <w:rPr>
            <w:rStyle w:val="Hyperlink"/>
            <w:color w:val="663399"/>
          </w:rPr>
          <w:t>10B</w:t>
        </w:r>
      </w:hyperlink>
      <w:r>
        <w:rPr>
          <w:color w:val="444444"/>
        </w:rPr>
        <w:t>,</w:t>
      </w:r>
      <w:r>
        <w:rPr>
          <w:rStyle w:val="apple-converted-space"/>
          <w:color w:val="444444"/>
        </w:rPr>
        <w:t> </w:t>
      </w:r>
      <w:hyperlink r:id="rId39" w:history="1">
        <w:r>
          <w:rPr>
            <w:rStyle w:val="Hyperlink"/>
            <w:color w:val="663399"/>
          </w:rPr>
          <w:t>10BA</w:t>
        </w:r>
      </w:hyperlink>
      <w:r>
        <w:rPr>
          <w:rStyle w:val="apple-converted-space"/>
          <w:color w:val="444444"/>
        </w:rPr>
        <w:t> </w:t>
      </w:r>
      <w:r>
        <w:rPr>
          <w:color w:val="444444"/>
        </w:rPr>
        <w:t>or deduction under any provisions of Chapter VIA under the heading</w:t>
      </w:r>
      <w:r>
        <w:rPr>
          <w:rStyle w:val="apple-converted-space"/>
          <w:color w:val="444444"/>
        </w:rPr>
        <w:t> </w:t>
      </w:r>
      <w:r>
        <w:rPr>
          <w:i/>
          <w:iCs/>
          <w:color w:val="444444"/>
        </w:rPr>
        <w:t>"C. - Deductions in respect of certain incomes"</w:t>
      </w:r>
      <w:r>
        <w:rPr>
          <w:rStyle w:val="apple-converted-space"/>
          <w:i/>
          <w:iCs/>
          <w:color w:val="444444"/>
        </w:rPr>
        <w:t> </w:t>
      </w:r>
      <w:r>
        <w:rPr>
          <w:color w:val="444444"/>
        </w:rPr>
        <w:t>in the relevant assessment year;</w:t>
      </w:r>
    </w:p>
    <w:p w:rsidR="00945D3D" w:rsidRDefault="00945D3D" w:rsidP="00945D3D">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b</w:t>
      </w:r>
      <w:r>
        <w:rPr>
          <w:color w:val="444444"/>
        </w:rPr>
        <w:t>)  "Eligible business" means,—</w:t>
      </w:r>
    </w:p>
    <w:p w:rsidR="00945D3D" w:rsidRDefault="00945D3D" w:rsidP="00945D3D">
      <w:pPr>
        <w:pStyle w:val="indent2a"/>
        <w:shd w:val="clear" w:color="auto" w:fill="FFFFFF"/>
        <w:spacing w:before="0" w:beforeAutospacing="0" w:after="80" w:afterAutospacing="0"/>
        <w:ind w:left="1361" w:hanging="397"/>
        <w:jc w:val="both"/>
        <w:rPr>
          <w:color w:val="444444"/>
        </w:rPr>
      </w:pPr>
      <w:r>
        <w:rPr>
          <w:color w:val="444444"/>
        </w:rPr>
        <w:lastRenderedPageBreak/>
        <w:t> (</w:t>
      </w:r>
      <w:r>
        <w:rPr>
          <w:i/>
          <w:iCs/>
          <w:color w:val="444444"/>
        </w:rPr>
        <w:t>i</w:t>
      </w:r>
      <w:r>
        <w:rPr>
          <w:color w:val="444444"/>
        </w:rPr>
        <w:t>)  any business except the business of plying, hiring or leasing goods carriages referred to in</w:t>
      </w:r>
      <w:r>
        <w:rPr>
          <w:rStyle w:val="apple-converted-space"/>
          <w:color w:val="444444"/>
        </w:rPr>
        <w:t> </w:t>
      </w:r>
      <w:hyperlink r:id="rId40" w:history="1">
        <w:r>
          <w:rPr>
            <w:rStyle w:val="Hyperlink"/>
            <w:color w:val="663399"/>
          </w:rPr>
          <w:t>section 44AE</w:t>
        </w:r>
      </w:hyperlink>
      <w:r>
        <w:rPr>
          <w:color w:val="444444"/>
        </w:rPr>
        <w:t>; and</w:t>
      </w:r>
    </w:p>
    <w:p w:rsidR="00945D3D" w:rsidRDefault="00945D3D" w:rsidP="00945D3D">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ii</w:t>
      </w:r>
      <w:r>
        <w:rPr>
          <w:color w:val="444444"/>
        </w:rPr>
        <w:t>)  Whose total turnover or gross receipts in the previous year does not exceed an amount of</w:t>
      </w:r>
      <w:r>
        <w:rPr>
          <w:rStyle w:val="apple-converted-space"/>
          <w:color w:val="444444"/>
        </w:rPr>
        <w:t> </w:t>
      </w:r>
      <w:hyperlink r:id="rId41" w:history="1">
        <w:r>
          <w:rPr>
            <w:rStyle w:val="Hyperlink"/>
            <w:color w:val="663399"/>
            <w:vertAlign w:val="superscript"/>
          </w:rPr>
          <w:t>19</w:t>
        </w:r>
      </w:hyperlink>
      <w:r>
        <w:rPr>
          <w:b/>
          <w:bCs/>
          <w:color w:val="444444"/>
        </w:rPr>
        <w:t>[</w:t>
      </w:r>
      <w:r>
        <w:rPr>
          <w:i/>
          <w:iCs/>
          <w:color w:val="444444"/>
        </w:rPr>
        <w:t>one</w:t>
      </w:r>
      <w:r>
        <w:rPr>
          <w:b/>
          <w:bCs/>
          <w:color w:val="444444"/>
        </w:rPr>
        <w:t>]</w:t>
      </w:r>
      <w:r>
        <w:rPr>
          <w:rStyle w:val="apple-converted-space"/>
          <w:color w:val="444444"/>
        </w:rPr>
        <w:t> </w:t>
      </w:r>
      <w:r>
        <w:rPr>
          <w:color w:val="444444"/>
        </w:rPr>
        <w:t>crore rupees.</w:t>
      </w:r>
    </w:p>
    <w:p w:rsidR="00945D3D" w:rsidRDefault="00945D3D" w:rsidP="00945D3D">
      <w:pPr>
        <w:pStyle w:val="tx"/>
        <w:shd w:val="clear" w:color="auto" w:fill="FFFFFF"/>
        <w:spacing w:before="0" w:beforeAutospacing="0" w:after="80" w:afterAutospacing="0"/>
        <w:jc w:val="both"/>
        <w:rPr>
          <w:color w:val="444444"/>
        </w:rPr>
      </w:pPr>
      <w:r>
        <w:rPr>
          <w:b/>
          <w:bCs/>
          <w:color w:val="444444"/>
        </w:rPr>
        <w:t>Following section 44ADA shall be inserted after section 44AD by the Finance Act, 2016, i.e. 1-4-2017:</w:t>
      </w:r>
    </w:p>
    <w:p w:rsidR="00945D3D" w:rsidRDefault="00945D3D" w:rsidP="00945D3D"/>
    <w:p w:rsidR="00945D3D" w:rsidRPr="00832356" w:rsidRDefault="00945D3D" w:rsidP="00DC5392">
      <w:pPr>
        <w:shd w:val="clear" w:color="auto" w:fill="F7F7F7"/>
        <w:spacing w:before="100" w:beforeAutospacing="1" w:after="100" w:afterAutospacing="1" w:line="240" w:lineRule="auto"/>
        <w:jc w:val="center"/>
        <w:outlineLvl w:val="2"/>
        <w:rPr>
          <w:rFonts w:ascii="Segoe UI" w:eastAsia="Times New Roman" w:hAnsi="Segoe UI" w:cs="Segoe UI"/>
          <w:color w:val="7C7C7C"/>
          <w:sz w:val="20"/>
          <w:szCs w:val="20"/>
          <w:lang w:eastAsia="en-IN" w:bidi="hi-IN"/>
        </w:rPr>
      </w:pPr>
      <w:r w:rsidRPr="00832356">
        <w:rPr>
          <w:rFonts w:ascii="Segoe UI Semilight" w:eastAsia="Times New Roman" w:hAnsi="Segoe UI Semilight" w:cs="Segoe UI Semilight"/>
          <w:color w:val="7C7C7C"/>
          <w:sz w:val="21"/>
          <w:szCs w:val="21"/>
          <w:lang w:eastAsia="en-IN" w:bidi="hi-IN"/>
        </w:rPr>
        <w:br/>
        <w:t>Section - 44AE, Income-tax Act, 1961-2016</w:t>
      </w:r>
    </w:p>
    <w:p w:rsidR="00945D3D" w:rsidRPr="00832356" w:rsidRDefault="00945D3D" w:rsidP="00945D3D">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832356">
        <w:rPr>
          <w:rFonts w:ascii="Times New Roman" w:eastAsia="Times New Roman" w:hAnsi="Times New Roman" w:cs="Times New Roman"/>
          <w:b/>
          <w:bCs/>
          <w:color w:val="444444"/>
          <w:sz w:val="24"/>
          <w:szCs w:val="24"/>
          <w:lang w:eastAsia="en-IN" w:bidi="hi-IN"/>
        </w:rPr>
        <w:t>Special provision for computing profits and gains of business of plying, hiring or leasing goods carriages.</w:t>
      </w:r>
    </w:p>
    <w:p w:rsidR="00945D3D" w:rsidRPr="00832356" w:rsidRDefault="00945D3D" w:rsidP="00945D3D">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832356">
        <w:rPr>
          <w:rFonts w:ascii="Times New Roman" w:eastAsia="Times New Roman" w:hAnsi="Times New Roman" w:cs="Times New Roman"/>
          <w:b/>
          <w:bCs/>
          <w:color w:val="444444"/>
          <w:sz w:val="24"/>
          <w:szCs w:val="24"/>
          <w:lang w:eastAsia="en-IN" w:bidi="hi-IN"/>
        </w:rPr>
        <w:t>44AE.</w:t>
      </w:r>
      <w:r w:rsidRPr="00832356">
        <w:rPr>
          <w:rFonts w:ascii="Times New Roman" w:eastAsia="Times New Roman" w:hAnsi="Times New Roman" w:cs="Times New Roman"/>
          <w:color w:val="444444"/>
          <w:sz w:val="24"/>
          <w:szCs w:val="24"/>
          <w:lang w:eastAsia="en-IN" w:bidi="hi-IN"/>
        </w:rPr>
        <w:t> (1) Notwithstanding anything to the contrary contained in </w:t>
      </w:r>
      <w:hyperlink r:id="rId42" w:history="1">
        <w:r w:rsidRPr="00832356">
          <w:rPr>
            <w:rFonts w:ascii="Times New Roman" w:eastAsia="Times New Roman" w:hAnsi="Times New Roman" w:cs="Times New Roman"/>
            <w:color w:val="663399"/>
            <w:sz w:val="24"/>
            <w:szCs w:val="24"/>
            <w:lang w:eastAsia="en-IN" w:bidi="hi-IN"/>
          </w:rPr>
          <w:t>sections 28</w:t>
        </w:r>
      </w:hyperlink>
      <w:r w:rsidRPr="00832356">
        <w:rPr>
          <w:rFonts w:ascii="Times New Roman" w:eastAsia="Times New Roman" w:hAnsi="Times New Roman" w:cs="Times New Roman"/>
          <w:color w:val="444444"/>
          <w:sz w:val="24"/>
          <w:szCs w:val="24"/>
          <w:lang w:eastAsia="en-IN" w:bidi="hi-IN"/>
        </w:rPr>
        <w:t> to </w:t>
      </w:r>
      <w:hyperlink r:id="rId43" w:history="1">
        <w:r w:rsidRPr="00832356">
          <w:rPr>
            <w:rFonts w:ascii="Times New Roman" w:eastAsia="Times New Roman" w:hAnsi="Times New Roman" w:cs="Times New Roman"/>
            <w:color w:val="663399"/>
            <w:sz w:val="24"/>
            <w:szCs w:val="24"/>
            <w:lang w:eastAsia="en-IN" w:bidi="hi-IN"/>
          </w:rPr>
          <w:t>43C</w:t>
        </w:r>
      </w:hyperlink>
      <w:r w:rsidRPr="00832356">
        <w:rPr>
          <w:rFonts w:ascii="Times New Roman" w:eastAsia="Times New Roman" w:hAnsi="Times New Roman" w:cs="Times New Roman"/>
          <w:color w:val="444444"/>
          <w:sz w:val="24"/>
          <w:szCs w:val="24"/>
          <w:lang w:eastAsia="en-IN" w:bidi="hi-IN"/>
        </w:rPr>
        <w:t>, in the case of an assessee, who owns not more than ten goods carriages at any time during the previous year and who is engaged in the business of plying, hiring or leasing such goods carriages, the income of such business chargeable to tax under the head "Profits and gains of business or profession" shall be deemed to be the aggregate of the profits and gains, from all the goods carriages owned by him in the previous year, computed in accordance with the provisions of sub-section (2).</w:t>
      </w:r>
    </w:p>
    <w:p w:rsidR="00945D3D" w:rsidRPr="00832356" w:rsidRDefault="00945D3D" w:rsidP="00945D3D">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hyperlink r:id="rId44" w:history="1">
        <w:r w:rsidRPr="00832356">
          <w:rPr>
            <w:rFonts w:ascii="Times New Roman" w:eastAsia="Times New Roman" w:hAnsi="Times New Roman" w:cs="Times New Roman"/>
            <w:color w:val="663399"/>
            <w:sz w:val="24"/>
            <w:szCs w:val="24"/>
            <w:vertAlign w:val="superscript"/>
            <w:lang w:eastAsia="en-IN" w:bidi="hi-IN"/>
          </w:rPr>
          <w:t>20</w:t>
        </w:r>
      </w:hyperlink>
      <w:r w:rsidRPr="00832356">
        <w:rPr>
          <w:rFonts w:ascii="Times New Roman" w:eastAsia="Times New Roman" w:hAnsi="Times New Roman" w:cs="Times New Roman"/>
          <w:color w:val="444444"/>
          <w:sz w:val="24"/>
          <w:szCs w:val="24"/>
          <w:lang w:eastAsia="en-IN" w:bidi="hi-IN"/>
        </w:rPr>
        <w:t>[(2) For the purpose of sub-section (1), the profits and gains from each goods carriage shall be an amount equal to seven thousand five hundred rupees for every month or part of a month during which the goods carriage is owned by the assessee in the previous year or an amount claimed to have been actually earned from the vehicle, whichever is higher.]</w:t>
      </w:r>
    </w:p>
    <w:p w:rsidR="00945D3D" w:rsidRPr="00832356" w:rsidRDefault="00945D3D" w:rsidP="00945D3D">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832356">
        <w:rPr>
          <w:rFonts w:ascii="Times New Roman" w:eastAsia="Times New Roman" w:hAnsi="Times New Roman" w:cs="Times New Roman"/>
          <w:color w:val="444444"/>
          <w:sz w:val="24"/>
          <w:szCs w:val="24"/>
          <w:lang w:eastAsia="en-IN" w:bidi="hi-IN"/>
        </w:rPr>
        <w:t>(3) Any deduction allowable under the provisions of </w:t>
      </w:r>
      <w:hyperlink r:id="rId45" w:history="1">
        <w:r w:rsidRPr="00832356">
          <w:rPr>
            <w:rFonts w:ascii="Times New Roman" w:eastAsia="Times New Roman" w:hAnsi="Times New Roman" w:cs="Times New Roman"/>
            <w:color w:val="663399"/>
            <w:sz w:val="24"/>
            <w:szCs w:val="24"/>
            <w:lang w:eastAsia="en-IN" w:bidi="hi-IN"/>
          </w:rPr>
          <w:t>sections 30</w:t>
        </w:r>
      </w:hyperlink>
      <w:r w:rsidRPr="00832356">
        <w:rPr>
          <w:rFonts w:ascii="Times New Roman" w:eastAsia="Times New Roman" w:hAnsi="Times New Roman" w:cs="Times New Roman"/>
          <w:color w:val="444444"/>
          <w:sz w:val="24"/>
          <w:szCs w:val="24"/>
          <w:lang w:eastAsia="en-IN" w:bidi="hi-IN"/>
        </w:rPr>
        <w:t> to </w:t>
      </w:r>
      <w:hyperlink r:id="rId46" w:history="1">
        <w:r w:rsidRPr="00832356">
          <w:rPr>
            <w:rFonts w:ascii="Times New Roman" w:eastAsia="Times New Roman" w:hAnsi="Times New Roman" w:cs="Times New Roman"/>
            <w:color w:val="663399"/>
            <w:sz w:val="24"/>
            <w:szCs w:val="24"/>
            <w:lang w:eastAsia="en-IN" w:bidi="hi-IN"/>
          </w:rPr>
          <w:t>38</w:t>
        </w:r>
      </w:hyperlink>
      <w:r w:rsidRPr="00832356">
        <w:rPr>
          <w:rFonts w:ascii="Times New Roman" w:eastAsia="Times New Roman" w:hAnsi="Times New Roman" w:cs="Times New Roman"/>
          <w:color w:val="444444"/>
          <w:sz w:val="24"/>
          <w:szCs w:val="24"/>
          <w:lang w:eastAsia="en-IN" w:bidi="hi-IN"/>
        </w:rPr>
        <w:t> shall, for the purposes of sub-section (1), be deemed to have been already given full effect to and no further deduction under those sections shall be allowed:</w:t>
      </w:r>
    </w:p>
    <w:p w:rsidR="00945D3D" w:rsidRPr="00832356" w:rsidRDefault="00945D3D" w:rsidP="00945D3D">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832356">
        <w:rPr>
          <w:rFonts w:ascii="Times New Roman" w:eastAsia="Times New Roman" w:hAnsi="Times New Roman" w:cs="Times New Roman"/>
          <w:b/>
          <w:bCs/>
          <w:color w:val="444444"/>
          <w:sz w:val="24"/>
          <w:szCs w:val="24"/>
          <w:lang w:eastAsia="en-IN" w:bidi="hi-IN"/>
        </w:rPr>
        <w:t>Provided </w:t>
      </w:r>
      <w:r w:rsidRPr="00832356">
        <w:rPr>
          <w:rFonts w:ascii="Times New Roman" w:eastAsia="Times New Roman" w:hAnsi="Times New Roman" w:cs="Times New Roman"/>
          <w:color w:val="444444"/>
          <w:sz w:val="24"/>
          <w:szCs w:val="24"/>
          <w:lang w:eastAsia="en-IN" w:bidi="hi-IN"/>
        </w:rPr>
        <w:t>that where the assessee is a firm, the salary and interest paid to its partners shall be deducted from the income computed under sub-section (1) subject to the conditions and limits specified in clause (</w:t>
      </w:r>
      <w:r w:rsidRPr="00832356">
        <w:rPr>
          <w:rFonts w:ascii="Times New Roman" w:eastAsia="Times New Roman" w:hAnsi="Times New Roman" w:cs="Times New Roman"/>
          <w:i/>
          <w:iCs/>
          <w:color w:val="444444"/>
          <w:sz w:val="24"/>
          <w:szCs w:val="24"/>
          <w:lang w:eastAsia="en-IN" w:bidi="hi-IN"/>
        </w:rPr>
        <w:t>b</w:t>
      </w:r>
      <w:r w:rsidRPr="00832356">
        <w:rPr>
          <w:rFonts w:ascii="Times New Roman" w:eastAsia="Times New Roman" w:hAnsi="Times New Roman" w:cs="Times New Roman"/>
          <w:color w:val="444444"/>
          <w:sz w:val="24"/>
          <w:szCs w:val="24"/>
          <w:lang w:eastAsia="en-IN" w:bidi="hi-IN"/>
        </w:rPr>
        <w:t>) of </w:t>
      </w:r>
      <w:hyperlink r:id="rId47" w:history="1">
        <w:r w:rsidRPr="00832356">
          <w:rPr>
            <w:rFonts w:ascii="Times New Roman" w:eastAsia="Times New Roman" w:hAnsi="Times New Roman" w:cs="Times New Roman"/>
            <w:color w:val="663399"/>
            <w:sz w:val="24"/>
            <w:szCs w:val="24"/>
            <w:lang w:eastAsia="en-IN" w:bidi="hi-IN"/>
          </w:rPr>
          <w:t>section 40</w:t>
        </w:r>
      </w:hyperlink>
      <w:r w:rsidRPr="00832356">
        <w:rPr>
          <w:rFonts w:ascii="Times New Roman" w:eastAsia="Times New Roman" w:hAnsi="Times New Roman" w:cs="Times New Roman"/>
          <w:color w:val="444444"/>
          <w:sz w:val="24"/>
          <w:szCs w:val="24"/>
          <w:lang w:eastAsia="en-IN" w:bidi="hi-IN"/>
        </w:rPr>
        <w:t>.</w:t>
      </w:r>
    </w:p>
    <w:p w:rsidR="00945D3D" w:rsidRPr="00832356" w:rsidRDefault="00945D3D" w:rsidP="00945D3D">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832356">
        <w:rPr>
          <w:rFonts w:ascii="Times New Roman" w:eastAsia="Times New Roman" w:hAnsi="Times New Roman" w:cs="Times New Roman"/>
          <w:color w:val="444444"/>
          <w:sz w:val="24"/>
          <w:szCs w:val="24"/>
          <w:lang w:eastAsia="en-IN" w:bidi="hi-IN"/>
        </w:rPr>
        <w:t>(4) The written down value of any asset used for the purpose of the business referred to in sub-section (1) shall be deemed to have been calculated as if the assessee had claimed and had been actually allowed the deduction in respect of the depreciation for each of the relevant assessment years.</w:t>
      </w:r>
    </w:p>
    <w:p w:rsidR="00945D3D" w:rsidRPr="00832356" w:rsidRDefault="00945D3D" w:rsidP="00945D3D">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832356">
        <w:rPr>
          <w:rFonts w:ascii="Times New Roman" w:eastAsia="Times New Roman" w:hAnsi="Times New Roman" w:cs="Times New Roman"/>
          <w:color w:val="444444"/>
          <w:sz w:val="24"/>
          <w:szCs w:val="24"/>
          <w:lang w:eastAsia="en-IN" w:bidi="hi-IN"/>
        </w:rPr>
        <w:t>(5) The provisions of </w:t>
      </w:r>
      <w:hyperlink r:id="rId48" w:history="1">
        <w:r w:rsidRPr="00832356">
          <w:rPr>
            <w:rFonts w:ascii="Times New Roman" w:eastAsia="Times New Roman" w:hAnsi="Times New Roman" w:cs="Times New Roman"/>
            <w:color w:val="663399"/>
            <w:sz w:val="24"/>
            <w:szCs w:val="24"/>
            <w:lang w:eastAsia="en-IN" w:bidi="hi-IN"/>
          </w:rPr>
          <w:t>sections 44AA</w:t>
        </w:r>
      </w:hyperlink>
      <w:r w:rsidRPr="00832356">
        <w:rPr>
          <w:rFonts w:ascii="Times New Roman" w:eastAsia="Times New Roman" w:hAnsi="Times New Roman" w:cs="Times New Roman"/>
          <w:color w:val="444444"/>
          <w:sz w:val="24"/>
          <w:szCs w:val="24"/>
          <w:lang w:eastAsia="en-IN" w:bidi="hi-IN"/>
        </w:rPr>
        <w:t> and </w:t>
      </w:r>
      <w:hyperlink r:id="rId49" w:history="1">
        <w:r w:rsidRPr="00832356">
          <w:rPr>
            <w:rFonts w:ascii="Times New Roman" w:eastAsia="Times New Roman" w:hAnsi="Times New Roman" w:cs="Times New Roman"/>
            <w:color w:val="663399"/>
            <w:sz w:val="24"/>
            <w:szCs w:val="24"/>
            <w:lang w:eastAsia="en-IN" w:bidi="hi-IN"/>
          </w:rPr>
          <w:t>44AB</w:t>
        </w:r>
      </w:hyperlink>
      <w:r w:rsidRPr="00832356">
        <w:rPr>
          <w:rFonts w:ascii="Times New Roman" w:eastAsia="Times New Roman" w:hAnsi="Times New Roman" w:cs="Times New Roman"/>
          <w:color w:val="444444"/>
          <w:sz w:val="24"/>
          <w:szCs w:val="24"/>
          <w:lang w:eastAsia="en-IN" w:bidi="hi-IN"/>
        </w:rPr>
        <w:t> shall not apply in so far as they relate to the business referred to in sub-section (1) and in computing the monetary limits under those sections, the gross receipts or, as the case may be, the income from the said business shall be excluded.</w:t>
      </w:r>
    </w:p>
    <w:p w:rsidR="00945D3D" w:rsidRPr="00832356" w:rsidRDefault="00945D3D" w:rsidP="00945D3D">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832356">
        <w:rPr>
          <w:rFonts w:ascii="Times New Roman" w:eastAsia="Times New Roman" w:hAnsi="Times New Roman" w:cs="Times New Roman"/>
          <w:color w:val="444444"/>
          <w:sz w:val="24"/>
          <w:szCs w:val="24"/>
          <w:lang w:eastAsia="en-IN" w:bidi="hi-IN"/>
        </w:rPr>
        <w:t xml:space="preserve">(6) Nothing contained in the foregoing provisions of this section shall apply, where the assessee claims and produces evidence to prove that the profits and gains from the aforesaid business </w:t>
      </w:r>
      <w:r w:rsidRPr="00832356">
        <w:rPr>
          <w:rFonts w:ascii="Times New Roman" w:eastAsia="Times New Roman" w:hAnsi="Times New Roman" w:cs="Times New Roman"/>
          <w:color w:val="444444"/>
          <w:sz w:val="24"/>
          <w:szCs w:val="24"/>
          <w:lang w:eastAsia="en-IN" w:bidi="hi-IN"/>
        </w:rPr>
        <w:lastRenderedPageBreak/>
        <w:t>during the previous year relevant to the assessment year commencing on the 1st day of April, 1997 or any earlier assessment year, are lower than the profits and gains specified in sub-sections (1) and (2), and thereupon the Assessing Officer shall proceed to make an assessment of the total income or loss of the assessee and determine the sum payable by the assessee on the basis of assessment made under sub-section (3) of </w:t>
      </w:r>
      <w:hyperlink r:id="rId50" w:history="1">
        <w:r w:rsidRPr="00832356">
          <w:rPr>
            <w:rFonts w:ascii="Times New Roman" w:eastAsia="Times New Roman" w:hAnsi="Times New Roman" w:cs="Times New Roman"/>
            <w:color w:val="663399"/>
            <w:sz w:val="24"/>
            <w:szCs w:val="24"/>
            <w:lang w:eastAsia="en-IN" w:bidi="hi-IN"/>
          </w:rPr>
          <w:t>section 143</w:t>
        </w:r>
      </w:hyperlink>
      <w:r w:rsidRPr="00832356">
        <w:rPr>
          <w:rFonts w:ascii="Times New Roman" w:eastAsia="Times New Roman" w:hAnsi="Times New Roman" w:cs="Times New Roman"/>
          <w:color w:val="444444"/>
          <w:sz w:val="24"/>
          <w:szCs w:val="24"/>
          <w:lang w:eastAsia="en-IN" w:bidi="hi-IN"/>
        </w:rPr>
        <w:t>.</w:t>
      </w:r>
    </w:p>
    <w:p w:rsidR="00945D3D" w:rsidRPr="00832356" w:rsidRDefault="00945D3D" w:rsidP="00945D3D">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832356">
        <w:rPr>
          <w:rFonts w:ascii="Times New Roman" w:eastAsia="Times New Roman" w:hAnsi="Times New Roman" w:cs="Times New Roman"/>
          <w:color w:val="444444"/>
          <w:sz w:val="24"/>
          <w:szCs w:val="24"/>
          <w:lang w:eastAsia="en-IN" w:bidi="hi-IN"/>
        </w:rPr>
        <w:t>(7) Notwithstanding anything contained in the foregoing provisions of this section, an assessee may claim lower profits and gains than the profits and gains specified in sub-sections (1) and (2), if he keeps and maintains such books of account and other documents as required under sub-section (2) of </w:t>
      </w:r>
      <w:hyperlink r:id="rId51" w:history="1">
        <w:r w:rsidRPr="00832356">
          <w:rPr>
            <w:rFonts w:ascii="Times New Roman" w:eastAsia="Times New Roman" w:hAnsi="Times New Roman" w:cs="Times New Roman"/>
            <w:color w:val="663399"/>
            <w:sz w:val="24"/>
            <w:szCs w:val="24"/>
            <w:lang w:eastAsia="en-IN" w:bidi="hi-IN"/>
          </w:rPr>
          <w:t>section 44AA</w:t>
        </w:r>
      </w:hyperlink>
      <w:r w:rsidRPr="00832356">
        <w:rPr>
          <w:rFonts w:ascii="Times New Roman" w:eastAsia="Times New Roman" w:hAnsi="Times New Roman" w:cs="Times New Roman"/>
          <w:color w:val="444444"/>
          <w:sz w:val="24"/>
          <w:szCs w:val="24"/>
          <w:lang w:eastAsia="en-IN" w:bidi="hi-IN"/>
        </w:rPr>
        <w:t> and gets his accounts audited and furnishes a report of such audit as required under</w:t>
      </w:r>
      <w:hyperlink r:id="rId52" w:history="1">
        <w:r w:rsidRPr="00832356">
          <w:rPr>
            <w:rFonts w:ascii="Times New Roman" w:eastAsia="Times New Roman" w:hAnsi="Times New Roman" w:cs="Times New Roman"/>
            <w:color w:val="663399"/>
            <w:sz w:val="24"/>
            <w:szCs w:val="24"/>
            <w:lang w:eastAsia="en-IN" w:bidi="hi-IN"/>
          </w:rPr>
          <w:t>section 44AB</w:t>
        </w:r>
      </w:hyperlink>
      <w:r w:rsidRPr="00832356">
        <w:rPr>
          <w:rFonts w:ascii="Times New Roman" w:eastAsia="Times New Roman" w:hAnsi="Times New Roman" w:cs="Times New Roman"/>
          <w:color w:val="444444"/>
          <w:sz w:val="24"/>
          <w:szCs w:val="24"/>
          <w:lang w:eastAsia="en-IN" w:bidi="hi-IN"/>
        </w:rPr>
        <w:t>.</w:t>
      </w:r>
    </w:p>
    <w:p w:rsidR="00945D3D" w:rsidRPr="00832356" w:rsidRDefault="00945D3D" w:rsidP="00945D3D">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832356">
        <w:rPr>
          <w:rFonts w:ascii="Times New Roman" w:eastAsia="Times New Roman" w:hAnsi="Times New Roman" w:cs="Times New Roman"/>
          <w:i/>
          <w:iCs/>
          <w:color w:val="444444"/>
          <w:sz w:val="24"/>
          <w:szCs w:val="24"/>
          <w:lang w:eastAsia="en-IN" w:bidi="hi-IN"/>
        </w:rPr>
        <w:t>Explanation.</w:t>
      </w:r>
      <w:r w:rsidRPr="00832356">
        <w:rPr>
          <w:rFonts w:ascii="Times New Roman" w:eastAsia="Times New Roman" w:hAnsi="Times New Roman" w:cs="Times New Roman"/>
          <w:color w:val="444444"/>
          <w:sz w:val="24"/>
          <w:szCs w:val="24"/>
          <w:lang w:eastAsia="en-IN" w:bidi="hi-IN"/>
        </w:rPr>
        <w:t>—for the purposes of this section,—</w:t>
      </w:r>
    </w:p>
    <w:p w:rsidR="00945D3D" w:rsidRPr="00832356" w:rsidRDefault="00945D3D" w:rsidP="00945D3D">
      <w:pPr>
        <w:shd w:val="clear" w:color="auto" w:fill="FFFFFF"/>
        <w:spacing w:after="80" w:line="240" w:lineRule="auto"/>
        <w:ind w:left="794" w:hanging="624"/>
        <w:jc w:val="both"/>
        <w:rPr>
          <w:rFonts w:ascii="Times New Roman" w:eastAsia="Times New Roman" w:hAnsi="Times New Roman" w:cs="Times New Roman"/>
          <w:color w:val="444444"/>
          <w:sz w:val="24"/>
          <w:szCs w:val="24"/>
          <w:lang w:eastAsia="en-IN" w:bidi="hi-IN"/>
        </w:rPr>
      </w:pPr>
      <w:hyperlink r:id="rId53" w:history="1">
        <w:r w:rsidRPr="00832356">
          <w:rPr>
            <w:rFonts w:ascii="Times New Roman" w:eastAsia="Times New Roman" w:hAnsi="Times New Roman" w:cs="Times New Roman"/>
            <w:color w:val="663399"/>
            <w:sz w:val="24"/>
            <w:szCs w:val="24"/>
            <w:vertAlign w:val="superscript"/>
            <w:lang w:eastAsia="en-IN" w:bidi="hi-IN"/>
          </w:rPr>
          <w:t>21</w:t>
        </w:r>
      </w:hyperlink>
      <w:r w:rsidRPr="00832356">
        <w:rPr>
          <w:rFonts w:ascii="Times New Roman" w:eastAsia="Times New Roman" w:hAnsi="Times New Roman" w:cs="Times New Roman"/>
          <w:color w:val="444444"/>
          <w:sz w:val="24"/>
          <w:szCs w:val="24"/>
          <w:lang w:eastAsia="en-IN" w:bidi="hi-IN"/>
        </w:rPr>
        <w:t>[(</w:t>
      </w:r>
      <w:r w:rsidRPr="00832356">
        <w:rPr>
          <w:rFonts w:ascii="Times New Roman" w:eastAsia="Times New Roman" w:hAnsi="Times New Roman" w:cs="Times New Roman"/>
          <w:i/>
          <w:iCs/>
          <w:color w:val="444444"/>
          <w:sz w:val="24"/>
          <w:szCs w:val="24"/>
          <w:lang w:eastAsia="en-IN" w:bidi="hi-IN"/>
        </w:rPr>
        <w:t>a</w:t>
      </w:r>
      <w:r w:rsidRPr="00832356">
        <w:rPr>
          <w:rFonts w:ascii="Times New Roman" w:eastAsia="Times New Roman" w:hAnsi="Times New Roman" w:cs="Times New Roman"/>
          <w:color w:val="444444"/>
          <w:sz w:val="24"/>
          <w:szCs w:val="24"/>
          <w:lang w:eastAsia="en-IN" w:bidi="hi-IN"/>
        </w:rPr>
        <w:t>) the expression "goods carriage" shall have the meaning assigned to it in section 2 of the Motor Vehicles Act, 1988 (59 of 1988);]</w:t>
      </w:r>
    </w:p>
    <w:p w:rsidR="00DF49F7" w:rsidRDefault="00945D3D" w:rsidP="00DC5392">
      <w:pPr>
        <w:shd w:val="clear" w:color="auto" w:fill="FFFFFF"/>
        <w:spacing w:after="80" w:line="240" w:lineRule="auto"/>
        <w:ind w:left="794" w:hanging="397"/>
        <w:jc w:val="both"/>
        <w:rPr>
          <w:rFonts w:ascii="Helvetica" w:hAnsi="Helvetica" w:cs="Helvetica"/>
          <w:sz w:val="23"/>
          <w:szCs w:val="23"/>
        </w:rPr>
      </w:pPr>
      <w:r w:rsidRPr="00832356">
        <w:rPr>
          <w:rFonts w:ascii="Times New Roman" w:eastAsia="Times New Roman" w:hAnsi="Times New Roman" w:cs="Times New Roman"/>
          <w:color w:val="444444"/>
          <w:sz w:val="24"/>
          <w:szCs w:val="24"/>
          <w:lang w:eastAsia="en-IN" w:bidi="hi-IN"/>
        </w:rPr>
        <w:t>(</w:t>
      </w:r>
      <w:r w:rsidRPr="00832356">
        <w:rPr>
          <w:rFonts w:ascii="Times New Roman" w:eastAsia="Times New Roman" w:hAnsi="Times New Roman" w:cs="Times New Roman"/>
          <w:i/>
          <w:iCs/>
          <w:color w:val="444444"/>
          <w:sz w:val="24"/>
          <w:szCs w:val="24"/>
          <w:lang w:eastAsia="en-IN" w:bidi="hi-IN"/>
        </w:rPr>
        <w:t>b</w:t>
      </w:r>
      <w:r w:rsidRPr="00832356">
        <w:rPr>
          <w:rFonts w:ascii="Times New Roman" w:eastAsia="Times New Roman" w:hAnsi="Times New Roman" w:cs="Times New Roman"/>
          <w:color w:val="444444"/>
          <w:sz w:val="24"/>
          <w:szCs w:val="24"/>
          <w:lang w:eastAsia="en-IN" w:bidi="hi-IN"/>
        </w:rPr>
        <w:t>) An assessee, who is in possession of a goods carriage, whether taken on hire purchase or on instalments and for which the whole or part of the amount payable is still due, shall be deemed to be the owner of such goods carriage.</w:t>
      </w:r>
      <w:bookmarkStart w:id="0" w:name="_GoBack"/>
      <w:bookmarkEnd w:id="0"/>
    </w:p>
    <w:p w:rsidR="00DF49F7" w:rsidRDefault="00DF49F7" w:rsidP="00DF49F7">
      <w:pPr>
        <w:ind w:firstLine="720"/>
        <w:rPr>
          <w:rFonts w:ascii="Helvetica" w:hAnsi="Helvetica" w:cs="Helvetica"/>
          <w:sz w:val="23"/>
          <w:szCs w:val="23"/>
        </w:rPr>
      </w:pPr>
    </w:p>
    <w:p w:rsidR="00DF49F7" w:rsidRDefault="00DF49F7" w:rsidP="00DF49F7">
      <w:pPr>
        <w:ind w:firstLine="720"/>
        <w:rPr>
          <w:rFonts w:ascii="Helvetica" w:hAnsi="Helvetica" w:cs="Helvetica"/>
          <w:sz w:val="23"/>
          <w:szCs w:val="23"/>
        </w:rPr>
      </w:pPr>
    </w:p>
    <w:p w:rsidR="00DF49F7" w:rsidRDefault="00DF49F7" w:rsidP="00DF49F7">
      <w:pPr>
        <w:ind w:firstLine="720"/>
        <w:rPr>
          <w:rFonts w:ascii="Helvetica" w:hAnsi="Helvetica" w:cs="Helvetica"/>
          <w:sz w:val="23"/>
          <w:szCs w:val="23"/>
        </w:rPr>
      </w:pPr>
    </w:p>
    <w:p w:rsidR="00DF49F7" w:rsidRPr="00DF49F7" w:rsidRDefault="00DF49F7" w:rsidP="00DF49F7">
      <w:pPr>
        <w:ind w:firstLine="720"/>
        <w:rPr>
          <w:rFonts w:ascii="Helvetica" w:hAnsi="Helvetica" w:cs="Helvetica"/>
          <w:sz w:val="23"/>
          <w:szCs w:val="23"/>
        </w:rPr>
      </w:pPr>
    </w:p>
    <w:sectPr w:rsidR="00DF49F7" w:rsidRPr="00DF49F7" w:rsidSect="0026788D">
      <w:headerReference w:type="default" r:id="rId54"/>
      <w:footerReference w:type="default" r:id="rId5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55D" w:rsidRDefault="00A2155D" w:rsidP="00FC7149">
      <w:pPr>
        <w:spacing w:after="0" w:line="240" w:lineRule="auto"/>
      </w:pPr>
      <w:r>
        <w:separator/>
      </w:r>
    </w:p>
  </w:endnote>
  <w:endnote w:type="continuationSeparator" w:id="0">
    <w:p w:rsidR="00A2155D" w:rsidRDefault="00A2155D" w:rsidP="00FC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9F7" w:rsidRPr="008E1D5A" w:rsidRDefault="00DF49F7" w:rsidP="00DF49F7">
    <w:pPr>
      <w:pBdr>
        <w:top w:val="single" w:sz="4" w:space="1" w:color="auto"/>
      </w:pBdr>
      <w:spacing w:after="0" w:line="240" w:lineRule="auto"/>
      <w:rPr>
        <w:rFonts w:ascii="Times New Roman" w:eastAsia="Times New Roman" w:hAnsi="Times New Roman" w:cs="Times New Roman"/>
        <w:sz w:val="18"/>
        <w:szCs w:val="18"/>
        <w:lang w:eastAsia="en-IN" w:bidi="hi-IN"/>
      </w:rPr>
    </w:pPr>
    <w:r>
      <w:rPr>
        <w:noProof/>
        <w:color w:val="5B9BD5" w:themeColor="accent1"/>
        <w:lang w:eastAsia="en-IN" w:bidi="hi-IN"/>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026E3C" id="Rectangle 452"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sidR="00D46BAC">
      <w:rPr>
        <w:color w:val="5B9BD5" w:themeColor="accent1"/>
      </w:rPr>
      <w:tab/>
    </w:r>
    <w:r w:rsidR="00D46BAC">
      <w:rPr>
        <w:color w:val="5B9BD5" w:themeColor="accent1"/>
      </w:rPr>
      <w:tab/>
    </w:r>
    <w:r w:rsidR="00D46BAC">
      <w:rPr>
        <w:color w:val="5B9BD5" w:themeColor="accent1"/>
      </w:rPr>
      <w:tab/>
    </w:r>
    <w:r w:rsidRPr="008E1D5A">
      <w:rPr>
        <w:rFonts w:ascii="Times New Roman" w:eastAsia="Times New Roman" w:hAnsi="Times New Roman" w:cs="Times New Roman"/>
        <w:sz w:val="18"/>
        <w:szCs w:val="18"/>
        <w:lang w:eastAsia="en-IN" w:bidi="hi-IN"/>
      </w:rPr>
      <w:t>Flat # 301, Topaz Block, Esteem Heritage Apartments</w:t>
    </w:r>
  </w:p>
  <w:p w:rsidR="00DF49F7" w:rsidRPr="00FC7149" w:rsidRDefault="00DF49F7" w:rsidP="00DF49F7">
    <w:pPr>
      <w:pStyle w:val="Footer"/>
      <w:pBdr>
        <w:top w:val="single" w:sz="4" w:space="1" w:color="auto"/>
      </w:pBdr>
    </w:pPr>
    <w:r w:rsidRPr="008E1D5A">
      <w:rPr>
        <w:rFonts w:ascii="Times New Roman" w:eastAsia="Times New Roman" w:hAnsi="Times New Roman" w:cs="Times New Roman"/>
        <w:sz w:val="18"/>
        <w:szCs w:val="18"/>
        <w:lang w:eastAsia="en-IN" w:bidi="hi-IN"/>
      </w:rPr>
      <w:t>Rose Garden Road, JP Nagara 5th Phase, Bangalore 560 078</w:t>
    </w:r>
    <w:r>
      <w:rPr>
        <w:rFonts w:ascii="Times New Roman" w:eastAsia="Times New Roman" w:hAnsi="Times New Roman" w:cs="Times New Roman"/>
        <w:sz w:val="18"/>
        <w:szCs w:val="18"/>
        <w:lang w:eastAsia="en-IN" w:bidi="hi-IN"/>
      </w:rPr>
      <w:t xml:space="preserve"> </w:t>
    </w:r>
    <w:r w:rsidRPr="008E1D5A">
      <w:rPr>
        <w:rFonts w:ascii="Times New Roman" w:eastAsia="Times New Roman" w:hAnsi="Times New Roman" w:cs="Times New Roman"/>
        <w:lang w:eastAsia="en-IN" w:bidi="hi-IN"/>
      </w:rPr>
      <w:t>+91 77950 50177</w:t>
    </w:r>
    <w:r w:rsidRPr="00AF2943">
      <w:rPr>
        <w:rFonts w:ascii="Times New Roman" w:eastAsia="Times New Roman" w:hAnsi="Times New Roman" w:cs="Times New Roman"/>
        <w:lang w:eastAsia="en-IN" w:bidi="hi-IN"/>
      </w:rPr>
      <w:t xml:space="preserve"> email: </w:t>
    </w:r>
    <w:hyperlink r:id="rId1" w:history="1">
      <w:r w:rsidRPr="00AF2943">
        <w:rPr>
          <w:rStyle w:val="Hyperlink"/>
          <w:rFonts w:ascii="Times New Roman" w:eastAsia="Times New Roman" w:hAnsi="Times New Roman" w:cs="Times New Roman"/>
          <w:color w:val="auto"/>
          <w:lang w:eastAsia="en-IN" w:bidi="hi-IN"/>
        </w:rPr>
        <w:t>crd27220@icai.org</w:t>
      </w:r>
    </w:hyperlink>
    <w:r>
      <w:rPr>
        <w:rFonts w:asciiTheme="majorHAnsi" w:eastAsiaTheme="majorEastAsia" w:hAnsiTheme="majorHAnsi" w:cstheme="majorBidi"/>
        <w:noProof/>
        <w:color w:val="5B9BD5" w:themeColor="accent1"/>
        <w:sz w:val="20"/>
        <w:szCs w:val="20"/>
      </w:rPr>
      <w:t xml:space="preserve">    </w:t>
    </w:r>
    <w:r w:rsidR="00D46BAC">
      <w:rPr>
        <w:rFonts w:asciiTheme="majorHAnsi" w:eastAsiaTheme="majorEastAsia" w:hAnsiTheme="majorHAnsi" w:cstheme="majorBidi"/>
        <w:noProof/>
        <w:color w:val="5B9BD5" w:themeColor="accent1"/>
        <w:sz w:val="20"/>
        <w:szCs w:val="20"/>
      </w:rPr>
      <w:t xml:space="preserve"> p</w:t>
    </w:r>
    <w:r w:rsidR="00D46BAC">
      <w:rPr>
        <w:rFonts w:asciiTheme="majorHAnsi" w:eastAsiaTheme="majorEastAsia" w:hAnsiTheme="majorHAnsi" w:cstheme="majorBidi"/>
        <w:color w:val="5B9BD5" w:themeColor="accent1"/>
        <w:sz w:val="20"/>
        <w:szCs w:val="20"/>
      </w:rPr>
      <w:t xml:space="preserve">g. </w:t>
    </w:r>
    <w:r w:rsidR="00D46BAC">
      <w:rPr>
        <w:color w:val="5B9BD5" w:themeColor="accent1"/>
        <w:sz w:val="20"/>
        <w:szCs w:val="20"/>
      </w:rPr>
      <w:fldChar w:fldCharType="begin"/>
    </w:r>
    <w:r w:rsidR="00D46BAC">
      <w:rPr>
        <w:color w:val="5B9BD5" w:themeColor="accent1"/>
        <w:sz w:val="20"/>
        <w:szCs w:val="20"/>
      </w:rPr>
      <w:instrText xml:space="preserve"> PAGE    \* MERGEFORMAT </w:instrText>
    </w:r>
    <w:r w:rsidR="00D46BAC">
      <w:rPr>
        <w:color w:val="5B9BD5" w:themeColor="accent1"/>
        <w:sz w:val="20"/>
        <w:szCs w:val="20"/>
      </w:rPr>
      <w:fldChar w:fldCharType="separate"/>
    </w:r>
    <w:r w:rsidR="00DC5392" w:rsidRPr="00DC5392">
      <w:rPr>
        <w:rFonts w:asciiTheme="majorHAnsi" w:eastAsiaTheme="majorEastAsia" w:hAnsiTheme="majorHAnsi" w:cstheme="majorBidi"/>
        <w:noProof/>
        <w:color w:val="5B9BD5" w:themeColor="accent1"/>
        <w:sz w:val="20"/>
        <w:szCs w:val="20"/>
      </w:rPr>
      <w:t>5</w:t>
    </w:r>
    <w:r w:rsidR="00D46BAC">
      <w:rPr>
        <w:rFonts w:asciiTheme="majorHAnsi" w:eastAsiaTheme="majorEastAsia" w:hAnsiTheme="majorHAnsi" w:cstheme="majorBidi"/>
        <w:noProof/>
        <w:color w:val="5B9BD5" w:themeColor="accent1"/>
        <w:sz w:val="20"/>
        <w:szCs w:val="20"/>
      </w:rPr>
      <w:fldChar w:fldCharType="end"/>
    </w:r>
    <w:r w:rsidR="00D46BAC">
      <w:rPr>
        <w:rFonts w:asciiTheme="majorHAnsi" w:eastAsiaTheme="majorEastAsia" w:hAnsiTheme="majorHAnsi" w:cstheme="majorBidi"/>
        <w:noProof/>
        <w:color w:val="5B9BD5" w:themeColor="accent1"/>
        <w:sz w:val="20"/>
        <w:szCs w:val="20"/>
      </w:rPr>
      <w:t xml:space="preserve">                                 </w:t>
    </w:r>
    <w:r>
      <w:rPr>
        <w:rFonts w:asciiTheme="majorHAnsi" w:eastAsiaTheme="majorEastAsia" w:hAnsiTheme="majorHAnsi" w:cstheme="majorBidi"/>
        <w:noProof/>
        <w:color w:val="5B9BD5" w:themeColor="accent1"/>
        <w:sz w:val="20"/>
        <w:szCs w:val="20"/>
      </w:rPr>
      <w:t xml:space="preserve">                        </w:t>
    </w:r>
  </w:p>
  <w:p w:rsidR="00DF49F7" w:rsidRPr="008E1D5A" w:rsidRDefault="00DF49F7" w:rsidP="00DF49F7">
    <w:pPr>
      <w:spacing w:after="0" w:line="240" w:lineRule="auto"/>
      <w:ind w:left="1440" w:firstLine="720"/>
      <w:rPr>
        <w:rFonts w:ascii="Times New Roman" w:eastAsia="Times New Roman" w:hAnsi="Times New Roman" w:cs="Times New Roman"/>
        <w:sz w:val="18"/>
        <w:szCs w:val="18"/>
        <w:lang w:eastAsia="en-IN" w:bidi="hi-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55D" w:rsidRDefault="00A2155D" w:rsidP="00FC7149">
      <w:pPr>
        <w:spacing w:after="0" w:line="240" w:lineRule="auto"/>
      </w:pPr>
      <w:r>
        <w:separator/>
      </w:r>
    </w:p>
  </w:footnote>
  <w:footnote w:type="continuationSeparator" w:id="0">
    <w:p w:rsidR="00A2155D" w:rsidRDefault="00A2155D" w:rsidP="00FC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B12" w:rsidRDefault="00DC6B12"/>
  <w:tbl>
    <w:tblPr>
      <w:tblW w:w="9816" w:type="dxa"/>
      <w:tblInd w:w="-385" w:type="dxa"/>
      <w:tblBorders>
        <w:bottom w:val="single" w:sz="4" w:space="0" w:color="auto"/>
      </w:tblBorders>
      <w:tblLook w:val="04A0" w:firstRow="1" w:lastRow="0" w:firstColumn="1" w:lastColumn="0" w:noHBand="0" w:noVBand="1"/>
    </w:tblPr>
    <w:tblGrid>
      <w:gridCol w:w="5116"/>
      <w:gridCol w:w="1085"/>
      <w:gridCol w:w="1085"/>
      <w:gridCol w:w="1085"/>
      <w:gridCol w:w="1098"/>
      <w:gridCol w:w="347"/>
    </w:tblGrid>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r w:rsidRPr="008E1D5A">
            <w:rPr>
              <w:rFonts w:ascii="Times New Roman" w:eastAsia="Times New Roman" w:hAnsi="Times New Roman" w:cs="Times New Roman"/>
              <w:b/>
              <w:bCs/>
              <w:color w:val="002060"/>
              <w:lang w:eastAsia="en-IN" w:bidi="hi-IN"/>
            </w:rPr>
            <w:t>RAMADURAI C  M</w:t>
          </w:r>
          <w:r w:rsidRPr="00AF2943">
            <w:rPr>
              <w:rFonts w:ascii="Times New Roman" w:eastAsia="Times New Roman" w:hAnsi="Times New Roman" w:cs="Times New Roman"/>
              <w:b/>
              <w:bCs/>
              <w:color w:val="002060"/>
              <w:lang w:eastAsia="en-IN" w:bidi="hi-IN"/>
            </w:rPr>
            <w:t>.</w:t>
          </w:r>
          <w:r w:rsidRPr="008E1D5A">
            <w:rPr>
              <w:rFonts w:ascii="Times New Roman" w:eastAsia="Times New Roman" w:hAnsi="Times New Roman" w:cs="Times New Roman"/>
              <w:b/>
              <w:bCs/>
              <w:color w:val="002060"/>
              <w:lang w:eastAsia="en-IN" w:bidi="hi-IN"/>
            </w:rPr>
            <w:t>Com ; FCA; ACMA</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p>
      </w:tc>
      <w:tc>
        <w:tcPr>
          <w:tcW w:w="3268" w:type="dxa"/>
          <w:gridSpan w:val="3"/>
          <w:vMerge w:val="restart"/>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r w:rsidRPr="007F2F14">
            <w:rPr>
              <w:rFonts w:ascii="Calibri" w:eastAsia="Times New Roman" w:hAnsi="Calibri" w:cs="Calibri"/>
              <w:noProof/>
              <w:color w:val="002060"/>
              <w:lang w:eastAsia="en-IN" w:bidi="hi-IN"/>
            </w:rPr>
            <w:drawing>
              <wp:anchor distT="0" distB="0" distL="114300" distR="114300" simplePos="0" relativeHeight="251658240" behindDoc="0" locked="0" layoutInCell="1" allowOverlap="1">
                <wp:simplePos x="0" y="0"/>
                <wp:positionH relativeFrom="column">
                  <wp:posOffset>635000</wp:posOffset>
                </wp:positionH>
                <wp:positionV relativeFrom="paragraph">
                  <wp:posOffset>-1223010</wp:posOffset>
                </wp:positionV>
                <wp:extent cx="1495425" cy="1181100"/>
                <wp:effectExtent l="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181100"/>
                        </a:xfrm>
                        <a:prstGeom prst="rect">
                          <a:avLst/>
                        </a:prstGeom>
                      </pic:spPr>
                    </pic:pic>
                  </a:graphicData>
                </a:graphic>
                <wp14:sizeRelH relativeFrom="margin">
                  <wp14:pctWidth>0</wp14:pctWidth>
                </wp14:sizeRelH>
                <wp14:sizeRelV relativeFrom="margin">
                  <wp14:pctHeight>0</wp14:pctHeight>
                </wp14:sizeRelV>
              </wp:anchor>
            </w:drawing>
          </w:r>
        </w:p>
      </w:tc>
      <w:tc>
        <w:tcPr>
          <w:tcW w:w="347" w:type="dxa"/>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lang w:eastAsia="en-IN" w:bidi="hi-IN"/>
            </w:rPr>
            <w:t>Chartered Accountant</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color w:val="002060"/>
              <w:sz w:val="20"/>
              <w:szCs w:val="20"/>
              <w:lang w:eastAsia="en-IN" w:bidi="hi-IN"/>
            </w:rPr>
            <w:t>M No 027220</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2250EB" w:rsidRPr="008E1D5A" w:rsidRDefault="002250EB" w:rsidP="008E1D5A">
          <w:pPr>
            <w:spacing w:after="0" w:line="240" w:lineRule="auto"/>
            <w:rPr>
              <w:rFonts w:ascii="Times New Roman" w:eastAsia="Times New Roman" w:hAnsi="Times New Roman" w:cs="Times New Roman"/>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81"/>
      </w:trPr>
      <w:tc>
        <w:tcPr>
          <w:tcW w:w="5116"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98"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bl>
  <w:p w:rsidR="00CB6279" w:rsidRDefault="00E55189" w:rsidP="00E55189">
    <w:pPr>
      <w:pStyle w:val="Header"/>
      <w:tabs>
        <w:tab w:val="clear" w:pos="4513"/>
        <w:tab w:val="clear" w:pos="9026"/>
        <w:tab w:val="left" w:pos="2625"/>
      </w:tabs>
    </w:pPr>
    <w:r>
      <w:tab/>
    </w:r>
  </w:p>
  <w:p w:rsidR="002B5B84" w:rsidRDefault="002B5B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A6B16"/>
    <w:multiLevelType w:val="multilevel"/>
    <w:tmpl w:val="CE622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7B2988"/>
    <w:multiLevelType w:val="hybridMultilevel"/>
    <w:tmpl w:val="20B4FF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3436AA7"/>
    <w:multiLevelType w:val="hybridMultilevel"/>
    <w:tmpl w:val="890AC0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3E"/>
    <w:rsid w:val="00006662"/>
    <w:rsid w:val="00007D46"/>
    <w:rsid w:val="00012290"/>
    <w:rsid w:val="00021635"/>
    <w:rsid w:val="000345C3"/>
    <w:rsid w:val="00040827"/>
    <w:rsid w:val="00080A5D"/>
    <w:rsid w:val="0009506A"/>
    <w:rsid w:val="000A27E3"/>
    <w:rsid w:val="000B647C"/>
    <w:rsid w:val="000C4734"/>
    <w:rsid w:val="001025DF"/>
    <w:rsid w:val="00115B0F"/>
    <w:rsid w:val="001310EB"/>
    <w:rsid w:val="001323D0"/>
    <w:rsid w:val="001473F6"/>
    <w:rsid w:val="00151D48"/>
    <w:rsid w:val="00185718"/>
    <w:rsid w:val="00193AA7"/>
    <w:rsid w:val="001D59BC"/>
    <w:rsid w:val="001F025E"/>
    <w:rsid w:val="002100B7"/>
    <w:rsid w:val="002201EE"/>
    <w:rsid w:val="00224487"/>
    <w:rsid w:val="002250EB"/>
    <w:rsid w:val="002370D8"/>
    <w:rsid w:val="0026788D"/>
    <w:rsid w:val="002A38EE"/>
    <w:rsid w:val="002A4D70"/>
    <w:rsid w:val="002B5362"/>
    <w:rsid w:val="002B5B84"/>
    <w:rsid w:val="002C5492"/>
    <w:rsid w:val="002D6903"/>
    <w:rsid w:val="002E7DCB"/>
    <w:rsid w:val="002F3502"/>
    <w:rsid w:val="00330ED7"/>
    <w:rsid w:val="0033593E"/>
    <w:rsid w:val="00386C6F"/>
    <w:rsid w:val="00397E19"/>
    <w:rsid w:val="003E7246"/>
    <w:rsid w:val="00456963"/>
    <w:rsid w:val="00472DF2"/>
    <w:rsid w:val="004924D4"/>
    <w:rsid w:val="004949B9"/>
    <w:rsid w:val="00495941"/>
    <w:rsid w:val="004D733A"/>
    <w:rsid w:val="00516F8B"/>
    <w:rsid w:val="005274F5"/>
    <w:rsid w:val="0057375F"/>
    <w:rsid w:val="00595CAE"/>
    <w:rsid w:val="005B257C"/>
    <w:rsid w:val="005B3992"/>
    <w:rsid w:val="00640150"/>
    <w:rsid w:val="00660255"/>
    <w:rsid w:val="00663A1C"/>
    <w:rsid w:val="006C6A21"/>
    <w:rsid w:val="006D0071"/>
    <w:rsid w:val="00716A32"/>
    <w:rsid w:val="00726005"/>
    <w:rsid w:val="00751ECB"/>
    <w:rsid w:val="00794C97"/>
    <w:rsid w:val="007F2F14"/>
    <w:rsid w:val="007F56E0"/>
    <w:rsid w:val="00810BAC"/>
    <w:rsid w:val="0081587F"/>
    <w:rsid w:val="008252A2"/>
    <w:rsid w:val="00832356"/>
    <w:rsid w:val="00854BE8"/>
    <w:rsid w:val="008610BC"/>
    <w:rsid w:val="00862D94"/>
    <w:rsid w:val="0088209B"/>
    <w:rsid w:val="008B4161"/>
    <w:rsid w:val="008D47A8"/>
    <w:rsid w:val="008E1D5A"/>
    <w:rsid w:val="008E57D1"/>
    <w:rsid w:val="009171C0"/>
    <w:rsid w:val="0091739F"/>
    <w:rsid w:val="009250B4"/>
    <w:rsid w:val="00926625"/>
    <w:rsid w:val="00930DB5"/>
    <w:rsid w:val="00945D3D"/>
    <w:rsid w:val="009465A4"/>
    <w:rsid w:val="00947D80"/>
    <w:rsid w:val="00947EDE"/>
    <w:rsid w:val="00964DFF"/>
    <w:rsid w:val="00966713"/>
    <w:rsid w:val="00994C3F"/>
    <w:rsid w:val="009B7A3E"/>
    <w:rsid w:val="009C7B0F"/>
    <w:rsid w:val="009D0E91"/>
    <w:rsid w:val="009F6D2F"/>
    <w:rsid w:val="00A038BC"/>
    <w:rsid w:val="00A2155D"/>
    <w:rsid w:val="00A30D69"/>
    <w:rsid w:val="00A317BC"/>
    <w:rsid w:val="00A81B38"/>
    <w:rsid w:val="00A84008"/>
    <w:rsid w:val="00A84FE2"/>
    <w:rsid w:val="00AB774F"/>
    <w:rsid w:val="00AD0E1D"/>
    <w:rsid w:val="00AE30B6"/>
    <w:rsid w:val="00AF272C"/>
    <w:rsid w:val="00AF2943"/>
    <w:rsid w:val="00AF7F30"/>
    <w:rsid w:val="00B029D5"/>
    <w:rsid w:val="00B260B5"/>
    <w:rsid w:val="00B376B4"/>
    <w:rsid w:val="00B72CA4"/>
    <w:rsid w:val="00B93EF0"/>
    <w:rsid w:val="00C12A6F"/>
    <w:rsid w:val="00C3411C"/>
    <w:rsid w:val="00C73D0C"/>
    <w:rsid w:val="00C73F6F"/>
    <w:rsid w:val="00C74007"/>
    <w:rsid w:val="00C76F4C"/>
    <w:rsid w:val="00C921DD"/>
    <w:rsid w:val="00CB6279"/>
    <w:rsid w:val="00CC1A4E"/>
    <w:rsid w:val="00CC52FA"/>
    <w:rsid w:val="00CE217B"/>
    <w:rsid w:val="00D224FD"/>
    <w:rsid w:val="00D231F5"/>
    <w:rsid w:val="00D46BAC"/>
    <w:rsid w:val="00D872FF"/>
    <w:rsid w:val="00DB6ACA"/>
    <w:rsid w:val="00DC5392"/>
    <w:rsid w:val="00DC6B12"/>
    <w:rsid w:val="00DD5046"/>
    <w:rsid w:val="00DD5772"/>
    <w:rsid w:val="00DE4A54"/>
    <w:rsid w:val="00DF2180"/>
    <w:rsid w:val="00DF49F7"/>
    <w:rsid w:val="00E100FB"/>
    <w:rsid w:val="00E13A5E"/>
    <w:rsid w:val="00E423E1"/>
    <w:rsid w:val="00E55189"/>
    <w:rsid w:val="00E77D99"/>
    <w:rsid w:val="00EA67B1"/>
    <w:rsid w:val="00EE70F9"/>
    <w:rsid w:val="00F22E0D"/>
    <w:rsid w:val="00F40B84"/>
    <w:rsid w:val="00F4143D"/>
    <w:rsid w:val="00F7371B"/>
    <w:rsid w:val="00FC38E8"/>
    <w:rsid w:val="00FC714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FF6DE8-9323-4FEC-9551-51FB3653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D5A"/>
  </w:style>
  <w:style w:type="paragraph" w:styleId="Heading1">
    <w:name w:val="heading 1"/>
    <w:basedOn w:val="Normal"/>
    <w:next w:val="Normal"/>
    <w:link w:val="Heading1Char"/>
    <w:uiPriority w:val="9"/>
    <w:qFormat/>
    <w:rsid w:val="008E1D5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8E1D5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E1D5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1D5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E1D5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E1D5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E1D5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E1D5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E1D5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1D5A"/>
    <w:rPr>
      <w:rFonts w:asciiTheme="majorHAnsi" w:eastAsiaTheme="majorEastAsia" w:hAnsiTheme="majorHAnsi" w:cstheme="majorBidi"/>
      <w:color w:val="2E74B5" w:themeColor="accent1" w:themeShade="BF"/>
      <w:sz w:val="28"/>
      <w:szCs w:val="28"/>
    </w:rPr>
  </w:style>
  <w:style w:type="paragraph" w:customStyle="1" w:styleId="tx">
    <w:name w:val="tx"/>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converted-space">
    <w:name w:val="apple-converted-space"/>
    <w:basedOn w:val="DefaultParagraphFont"/>
    <w:rsid w:val="009B7A3E"/>
  </w:style>
  <w:style w:type="paragraph" w:customStyle="1" w:styleId="indent1a">
    <w:name w:val="indent1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9B7A3E"/>
    <w:rPr>
      <w:color w:val="0000FF"/>
      <w:u w:val="single"/>
    </w:rPr>
  </w:style>
  <w:style w:type="paragraph" w:styleId="NormalWeb">
    <w:name w:val="Normal (Web)"/>
    <w:basedOn w:val="Normal"/>
    <w:uiPriority w:val="99"/>
    <w:unhideWhenUsed/>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tab-span">
    <w:name w:val="apple-tab-span"/>
    <w:basedOn w:val="DefaultParagraphFont"/>
    <w:rsid w:val="009B7A3E"/>
  </w:style>
  <w:style w:type="paragraph" w:customStyle="1" w:styleId="indent2a">
    <w:name w:val="indent2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ListParagraph">
    <w:name w:val="List Paragraph"/>
    <w:basedOn w:val="Normal"/>
    <w:uiPriority w:val="34"/>
    <w:qFormat/>
    <w:rsid w:val="00012290"/>
    <w:pPr>
      <w:ind w:left="720"/>
      <w:contextualSpacing/>
    </w:pPr>
  </w:style>
  <w:style w:type="paragraph" w:styleId="Header">
    <w:name w:val="header"/>
    <w:basedOn w:val="Normal"/>
    <w:link w:val="HeaderChar"/>
    <w:uiPriority w:val="99"/>
    <w:unhideWhenUsed/>
    <w:rsid w:val="00FC7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149"/>
  </w:style>
  <w:style w:type="paragraph" w:styleId="Footer">
    <w:name w:val="footer"/>
    <w:basedOn w:val="Normal"/>
    <w:link w:val="FooterChar"/>
    <w:uiPriority w:val="99"/>
    <w:unhideWhenUsed/>
    <w:rsid w:val="00FC7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149"/>
  </w:style>
  <w:style w:type="paragraph" w:customStyle="1" w:styleId="indent1">
    <w:name w:val="indent1"/>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2">
    <w:name w:val="indent2"/>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3">
    <w:name w:val="indent3"/>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4">
    <w:name w:val="indent4"/>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5">
    <w:name w:val="indent5"/>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6">
    <w:name w:val="indent6"/>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2100B7"/>
    <w:rPr>
      <w:color w:val="954F72" w:themeColor="followedHyperlink"/>
      <w:u w:val="single"/>
    </w:rPr>
  </w:style>
  <w:style w:type="paragraph" w:styleId="NoSpacing">
    <w:name w:val="No Spacing"/>
    <w:uiPriority w:val="1"/>
    <w:qFormat/>
    <w:rsid w:val="008E1D5A"/>
    <w:pPr>
      <w:spacing w:after="0" w:line="240" w:lineRule="auto"/>
    </w:pPr>
  </w:style>
  <w:style w:type="character" w:customStyle="1" w:styleId="Heading1Char">
    <w:name w:val="Heading 1 Char"/>
    <w:basedOn w:val="DefaultParagraphFont"/>
    <w:link w:val="Heading1"/>
    <w:uiPriority w:val="9"/>
    <w:rsid w:val="008E1D5A"/>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8E1D5A"/>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8E1D5A"/>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E1D5A"/>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E1D5A"/>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E1D5A"/>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E1D5A"/>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E1D5A"/>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E1D5A"/>
    <w:pPr>
      <w:spacing w:line="240" w:lineRule="auto"/>
    </w:pPr>
    <w:rPr>
      <w:b/>
      <w:bCs/>
      <w:smallCaps/>
      <w:color w:val="44546A" w:themeColor="text2"/>
    </w:rPr>
  </w:style>
  <w:style w:type="paragraph" w:styleId="Title">
    <w:name w:val="Title"/>
    <w:basedOn w:val="Normal"/>
    <w:next w:val="Normal"/>
    <w:link w:val="TitleChar"/>
    <w:uiPriority w:val="10"/>
    <w:qFormat/>
    <w:rsid w:val="008E1D5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E1D5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E1D5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E1D5A"/>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E1D5A"/>
    <w:rPr>
      <w:b/>
      <w:bCs/>
    </w:rPr>
  </w:style>
  <w:style w:type="character" w:styleId="Emphasis">
    <w:name w:val="Emphasis"/>
    <w:basedOn w:val="DefaultParagraphFont"/>
    <w:uiPriority w:val="20"/>
    <w:qFormat/>
    <w:rsid w:val="008E1D5A"/>
    <w:rPr>
      <w:i/>
      <w:iCs/>
    </w:rPr>
  </w:style>
  <w:style w:type="paragraph" w:styleId="Quote">
    <w:name w:val="Quote"/>
    <w:basedOn w:val="Normal"/>
    <w:next w:val="Normal"/>
    <w:link w:val="QuoteChar"/>
    <w:uiPriority w:val="29"/>
    <w:qFormat/>
    <w:rsid w:val="008E1D5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E1D5A"/>
    <w:rPr>
      <w:color w:val="44546A" w:themeColor="text2"/>
      <w:sz w:val="24"/>
      <w:szCs w:val="24"/>
    </w:rPr>
  </w:style>
  <w:style w:type="paragraph" w:styleId="IntenseQuote">
    <w:name w:val="Intense Quote"/>
    <w:basedOn w:val="Normal"/>
    <w:next w:val="Normal"/>
    <w:link w:val="IntenseQuoteChar"/>
    <w:uiPriority w:val="30"/>
    <w:qFormat/>
    <w:rsid w:val="008E1D5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E1D5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E1D5A"/>
    <w:rPr>
      <w:i/>
      <w:iCs/>
      <w:color w:val="595959" w:themeColor="text1" w:themeTint="A6"/>
    </w:rPr>
  </w:style>
  <w:style w:type="character" w:styleId="IntenseEmphasis">
    <w:name w:val="Intense Emphasis"/>
    <w:basedOn w:val="DefaultParagraphFont"/>
    <w:uiPriority w:val="21"/>
    <w:qFormat/>
    <w:rsid w:val="008E1D5A"/>
    <w:rPr>
      <w:b/>
      <w:bCs/>
      <w:i/>
      <w:iCs/>
    </w:rPr>
  </w:style>
  <w:style w:type="character" w:styleId="SubtleReference">
    <w:name w:val="Subtle Reference"/>
    <w:basedOn w:val="DefaultParagraphFont"/>
    <w:uiPriority w:val="31"/>
    <w:qFormat/>
    <w:rsid w:val="008E1D5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E1D5A"/>
    <w:rPr>
      <w:b/>
      <w:bCs/>
      <w:smallCaps/>
      <w:color w:val="44546A" w:themeColor="text2"/>
      <w:u w:val="single"/>
    </w:rPr>
  </w:style>
  <w:style w:type="character" w:styleId="BookTitle">
    <w:name w:val="Book Title"/>
    <w:basedOn w:val="DefaultParagraphFont"/>
    <w:uiPriority w:val="33"/>
    <w:qFormat/>
    <w:rsid w:val="008E1D5A"/>
    <w:rPr>
      <w:b/>
      <w:bCs/>
      <w:smallCaps/>
      <w:spacing w:val="10"/>
    </w:rPr>
  </w:style>
  <w:style w:type="paragraph" w:styleId="TOCHeading">
    <w:name w:val="TOC Heading"/>
    <w:basedOn w:val="Heading1"/>
    <w:next w:val="Normal"/>
    <w:uiPriority w:val="39"/>
    <w:semiHidden/>
    <w:unhideWhenUsed/>
    <w:qFormat/>
    <w:rsid w:val="008E1D5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01968">
      <w:bodyDiv w:val="1"/>
      <w:marLeft w:val="0"/>
      <w:marRight w:val="0"/>
      <w:marTop w:val="0"/>
      <w:marBottom w:val="0"/>
      <w:divBdr>
        <w:top w:val="none" w:sz="0" w:space="0" w:color="auto"/>
        <w:left w:val="none" w:sz="0" w:space="0" w:color="auto"/>
        <w:bottom w:val="none" w:sz="0" w:space="0" w:color="auto"/>
        <w:right w:val="none" w:sz="0" w:space="0" w:color="auto"/>
      </w:divBdr>
      <w:divsChild>
        <w:div w:id="1225530750">
          <w:marLeft w:val="0"/>
          <w:marRight w:val="0"/>
          <w:marTop w:val="0"/>
          <w:marBottom w:val="0"/>
          <w:divBdr>
            <w:top w:val="none" w:sz="0" w:space="0" w:color="auto"/>
            <w:left w:val="none" w:sz="0" w:space="0" w:color="auto"/>
            <w:bottom w:val="none" w:sz="0" w:space="0" w:color="auto"/>
            <w:right w:val="none" w:sz="0" w:space="0" w:color="auto"/>
          </w:divBdr>
          <w:divsChild>
            <w:div w:id="1531533890">
              <w:marLeft w:val="0"/>
              <w:marRight w:val="0"/>
              <w:marTop w:val="0"/>
              <w:marBottom w:val="0"/>
              <w:divBdr>
                <w:top w:val="none" w:sz="0" w:space="0" w:color="auto"/>
                <w:left w:val="none" w:sz="0" w:space="0" w:color="auto"/>
                <w:bottom w:val="none" w:sz="0" w:space="0" w:color="auto"/>
                <w:right w:val="none" w:sz="0" w:space="0" w:color="auto"/>
              </w:divBdr>
              <w:divsChild>
                <w:div w:id="1748263431">
                  <w:marLeft w:val="0"/>
                  <w:marRight w:val="0"/>
                  <w:marTop w:val="0"/>
                  <w:marBottom w:val="0"/>
                  <w:divBdr>
                    <w:top w:val="none" w:sz="0" w:space="0" w:color="auto"/>
                    <w:left w:val="none" w:sz="0" w:space="0" w:color="auto"/>
                    <w:bottom w:val="none" w:sz="0" w:space="0" w:color="auto"/>
                    <w:right w:val="none" w:sz="0" w:space="0" w:color="auto"/>
                  </w:divBdr>
                  <w:divsChild>
                    <w:div w:id="10154220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882260">
          <w:marLeft w:val="0"/>
          <w:marRight w:val="0"/>
          <w:marTop w:val="525"/>
          <w:marBottom w:val="0"/>
          <w:divBdr>
            <w:top w:val="none" w:sz="0" w:space="0" w:color="auto"/>
            <w:left w:val="none" w:sz="0" w:space="0" w:color="auto"/>
            <w:bottom w:val="none" w:sz="0" w:space="0" w:color="auto"/>
            <w:right w:val="none" w:sz="0" w:space="0" w:color="auto"/>
          </w:divBdr>
          <w:divsChild>
            <w:div w:id="1336494465">
              <w:marLeft w:val="0"/>
              <w:marRight w:val="0"/>
              <w:marTop w:val="0"/>
              <w:marBottom w:val="0"/>
              <w:divBdr>
                <w:top w:val="none" w:sz="0" w:space="0" w:color="auto"/>
                <w:left w:val="none" w:sz="0" w:space="0" w:color="auto"/>
                <w:bottom w:val="none" w:sz="0" w:space="0" w:color="auto"/>
                <w:right w:val="none" w:sz="0" w:space="0" w:color="auto"/>
              </w:divBdr>
              <w:divsChild>
                <w:div w:id="20903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436">
      <w:bodyDiv w:val="1"/>
      <w:marLeft w:val="0"/>
      <w:marRight w:val="0"/>
      <w:marTop w:val="0"/>
      <w:marBottom w:val="0"/>
      <w:divBdr>
        <w:top w:val="none" w:sz="0" w:space="0" w:color="auto"/>
        <w:left w:val="none" w:sz="0" w:space="0" w:color="auto"/>
        <w:bottom w:val="none" w:sz="0" w:space="0" w:color="auto"/>
        <w:right w:val="none" w:sz="0" w:space="0" w:color="auto"/>
      </w:divBdr>
      <w:divsChild>
        <w:div w:id="1487627261">
          <w:marLeft w:val="0"/>
          <w:marRight w:val="0"/>
          <w:marTop w:val="0"/>
          <w:marBottom w:val="0"/>
          <w:divBdr>
            <w:top w:val="none" w:sz="0" w:space="0" w:color="auto"/>
            <w:left w:val="none" w:sz="0" w:space="0" w:color="auto"/>
            <w:bottom w:val="none" w:sz="0" w:space="0" w:color="auto"/>
            <w:right w:val="none" w:sz="0" w:space="0" w:color="auto"/>
          </w:divBdr>
          <w:divsChild>
            <w:div w:id="650408446">
              <w:marLeft w:val="0"/>
              <w:marRight w:val="0"/>
              <w:marTop w:val="0"/>
              <w:marBottom w:val="0"/>
              <w:divBdr>
                <w:top w:val="none" w:sz="0" w:space="0" w:color="auto"/>
                <w:left w:val="none" w:sz="0" w:space="0" w:color="auto"/>
                <w:bottom w:val="none" w:sz="0" w:space="0" w:color="auto"/>
                <w:right w:val="none" w:sz="0" w:space="0" w:color="auto"/>
              </w:divBdr>
              <w:divsChild>
                <w:div w:id="120537337">
                  <w:marLeft w:val="0"/>
                  <w:marRight w:val="0"/>
                  <w:marTop w:val="0"/>
                  <w:marBottom w:val="0"/>
                  <w:divBdr>
                    <w:top w:val="none" w:sz="0" w:space="0" w:color="auto"/>
                    <w:left w:val="none" w:sz="0" w:space="0" w:color="auto"/>
                    <w:bottom w:val="none" w:sz="0" w:space="0" w:color="auto"/>
                    <w:right w:val="none" w:sz="0" w:space="0" w:color="auto"/>
                  </w:divBdr>
                  <w:divsChild>
                    <w:div w:id="18990466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93514606">
          <w:marLeft w:val="0"/>
          <w:marRight w:val="0"/>
          <w:marTop w:val="525"/>
          <w:marBottom w:val="0"/>
          <w:divBdr>
            <w:top w:val="none" w:sz="0" w:space="0" w:color="auto"/>
            <w:left w:val="none" w:sz="0" w:space="0" w:color="auto"/>
            <w:bottom w:val="none" w:sz="0" w:space="0" w:color="auto"/>
            <w:right w:val="none" w:sz="0" w:space="0" w:color="auto"/>
          </w:divBdr>
          <w:divsChild>
            <w:div w:id="948315935">
              <w:marLeft w:val="0"/>
              <w:marRight w:val="0"/>
              <w:marTop w:val="0"/>
              <w:marBottom w:val="0"/>
              <w:divBdr>
                <w:top w:val="none" w:sz="0" w:space="0" w:color="auto"/>
                <w:left w:val="none" w:sz="0" w:space="0" w:color="auto"/>
                <w:bottom w:val="none" w:sz="0" w:space="0" w:color="auto"/>
                <w:right w:val="none" w:sz="0" w:space="0" w:color="auto"/>
              </w:divBdr>
              <w:divsChild>
                <w:div w:id="3670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8061">
      <w:bodyDiv w:val="1"/>
      <w:marLeft w:val="0"/>
      <w:marRight w:val="0"/>
      <w:marTop w:val="0"/>
      <w:marBottom w:val="0"/>
      <w:divBdr>
        <w:top w:val="none" w:sz="0" w:space="0" w:color="auto"/>
        <w:left w:val="none" w:sz="0" w:space="0" w:color="auto"/>
        <w:bottom w:val="none" w:sz="0" w:space="0" w:color="auto"/>
        <w:right w:val="none" w:sz="0" w:space="0" w:color="auto"/>
      </w:divBdr>
      <w:divsChild>
        <w:div w:id="830101189">
          <w:marLeft w:val="0"/>
          <w:marRight w:val="0"/>
          <w:marTop w:val="0"/>
          <w:marBottom w:val="0"/>
          <w:divBdr>
            <w:top w:val="none" w:sz="0" w:space="0" w:color="auto"/>
            <w:left w:val="none" w:sz="0" w:space="0" w:color="auto"/>
            <w:bottom w:val="none" w:sz="0" w:space="0" w:color="auto"/>
            <w:right w:val="none" w:sz="0" w:space="0" w:color="auto"/>
          </w:divBdr>
          <w:divsChild>
            <w:div w:id="1154951185">
              <w:marLeft w:val="0"/>
              <w:marRight w:val="0"/>
              <w:marTop w:val="0"/>
              <w:marBottom w:val="0"/>
              <w:divBdr>
                <w:top w:val="none" w:sz="0" w:space="0" w:color="auto"/>
                <w:left w:val="none" w:sz="0" w:space="0" w:color="auto"/>
                <w:bottom w:val="none" w:sz="0" w:space="0" w:color="auto"/>
                <w:right w:val="none" w:sz="0" w:space="0" w:color="auto"/>
              </w:divBdr>
              <w:divsChild>
                <w:div w:id="1432624602">
                  <w:marLeft w:val="0"/>
                  <w:marRight w:val="0"/>
                  <w:marTop w:val="0"/>
                  <w:marBottom w:val="0"/>
                  <w:divBdr>
                    <w:top w:val="none" w:sz="0" w:space="0" w:color="auto"/>
                    <w:left w:val="none" w:sz="0" w:space="0" w:color="auto"/>
                    <w:bottom w:val="none" w:sz="0" w:space="0" w:color="auto"/>
                    <w:right w:val="none" w:sz="0" w:space="0" w:color="auto"/>
                  </w:divBdr>
                  <w:divsChild>
                    <w:div w:id="867915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53962559">
          <w:marLeft w:val="0"/>
          <w:marRight w:val="0"/>
          <w:marTop w:val="525"/>
          <w:marBottom w:val="0"/>
          <w:divBdr>
            <w:top w:val="none" w:sz="0" w:space="0" w:color="auto"/>
            <w:left w:val="none" w:sz="0" w:space="0" w:color="auto"/>
            <w:bottom w:val="none" w:sz="0" w:space="0" w:color="auto"/>
            <w:right w:val="none" w:sz="0" w:space="0" w:color="auto"/>
          </w:divBdr>
          <w:divsChild>
            <w:div w:id="1973320059">
              <w:marLeft w:val="0"/>
              <w:marRight w:val="0"/>
              <w:marTop w:val="0"/>
              <w:marBottom w:val="0"/>
              <w:divBdr>
                <w:top w:val="none" w:sz="0" w:space="0" w:color="auto"/>
                <w:left w:val="none" w:sz="0" w:space="0" w:color="auto"/>
                <w:bottom w:val="none" w:sz="0" w:space="0" w:color="auto"/>
                <w:right w:val="none" w:sz="0" w:space="0" w:color="auto"/>
              </w:divBdr>
              <w:divsChild>
                <w:div w:id="18042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6180">
      <w:bodyDiv w:val="1"/>
      <w:marLeft w:val="0"/>
      <w:marRight w:val="0"/>
      <w:marTop w:val="0"/>
      <w:marBottom w:val="0"/>
      <w:divBdr>
        <w:top w:val="none" w:sz="0" w:space="0" w:color="auto"/>
        <w:left w:val="none" w:sz="0" w:space="0" w:color="auto"/>
        <w:bottom w:val="none" w:sz="0" w:space="0" w:color="auto"/>
        <w:right w:val="none" w:sz="0" w:space="0" w:color="auto"/>
      </w:divBdr>
      <w:divsChild>
        <w:div w:id="272788877">
          <w:marLeft w:val="0"/>
          <w:marRight w:val="0"/>
          <w:marTop w:val="0"/>
          <w:marBottom w:val="0"/>
          <w:divBdr>
            <w:top w:val="none" w:sz="0" w:space="0" w:color="auto"/>
            <w:left w:val="none" w:sz="0" w:space="0" w:color="auto"/>
            <w:bottom w:val="none" w:sz="0" w:space="0" w:color="auto"/>
            <w:right w:val="none" w:sz="0" w:space="0" w:color="auto"/>
          </w:divBdr>
          <w:divsChild>
            <w:div w:id="1031955170">
              <w:marLeft w:val="0"/>
              <w:marRight w:val="0"/>
              <w:marTop w:val="0"/>
              <w:marBottom w:val="0"/>
              <w:divBdr>
                <w:top w:val="none" w:sz="0" w:space="0" w:color="auto"/>
                <w:left w:val="none" w:sz="0" w:space="0" w:color="auto"/>
                <w:bottom w:val="none" w:sz="0" w:space="0" w:color="auto"/>
                <w:right w:val="none" w:sz="0" w:space="0" w:color="auto"/>
              </w:divBdr>
              <w:divsChild>
                <w:div w:id="1215049035">
                  <w:marLeft w:val="0"/>
                  <w:marRight w:val="0"/>
                  <w:marTop w:val="0"/>
                  <w:marBottom w:val="0"/>
                  <w:divBdr>
                    <w:top w:val="none" w:sz="0" w:space="0" w:color="auto"/>
                    <w:left w:val="none" w:sz="0" w:space="0" w:color="auto"/>
                    <w:bottom w:val="none" w:sz="0" w:space="0" w:color="auto"/>
                    <w:right w:val="none" w:sz="0" w:space="0" w:color="auto"/>
                  </w:divBdr>
                  <w:divsChild>
                    <w:div w:id="19672719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0102531">
          <w:marLeft w:val="0"/>
          <w:marRight w:val="0"/>
          <w:marTop w:val="525"/>
          <w:marBottom w:val="0"/>
          <w:divBdr>
            <w:top w:val="none" w:sz="0" w:space="0" w:color="auto"/>
            <w:left w:val="none" w:sz="0" w:space="0" w:color="auto"/>
            <w:bottom w:val="none" w:sz="0" w:space="0" w:color="auto"/>
            <w:right w:val="none" w:sz="0" w:space="0" w:color="auto"/>
          </w:divBdr>
          <w:divsChild>
            <w:div w:id="540171169">
              <w:marLeft w:val="0"/>
              <w:marRight w:val="0"/>
              <w:marTop w:val="0"/>
              <w:marBottom w:val="0"/>
              <w:divBdr>
                <w:top w:val="none" w:sz="0" w:space="0" w:color="auto"/>
                <w:left w:val="none" w:sz="0" w:space="0" w:color="auto"/>
                <w:bottom w:val="none" w:sz="0" w:space="0" w:color="auto"/>
                <w:right w:val="none" w:sz="0" w:space="0" w:color="auto"/>
              </w:divBdr>
              <w:divsChild>
                <w:div w:id="164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3105">
      <w:bodyDiv w:val="1"/>
      <w:marLeft w:val="0"/>
      <w:marRight w:val="0"/>
      <w:marTop w:val="0"/>
      <w:marBottom w:val="0"/>
      <w:divBdr>
        <w:top w:val="none" w:sz="0" w:space="0" w:color="auto"/>
        <w:left w:val="none" w:sz="0" w:space="0" w:color="auto"/>
        <w:bottom w:val="none" w:sz="0" w:space="0" w:color="auto"/>
        <w:right w:val="none" w:sz="0" w:space="0" w:color="auto"/>
      </w:divBdr>
      <w:divsChild>
        <w:div w:id="868949438">
          <w:marLeft w:val="0"/>
          <w:marRight w:val="0"/>
          <w:marTop w:val="0"/>
          <w:marBottom w:val="0"/>
          <w:divBdr>
            <w:top w:val="none" w:sz="0" w:space="0" w:color="auto"/>
            <w:left w:val="none" w:sz="0" w:space="0" w:color="auto"/>
            <w:bottom w:val="none" w:sz="0" w:space="0" w:color="auto"/>
            <w:right w:val="none" w:sz="0" w:space="0" w:color="auto"/>
          </w:divBdr>
          <w:divsChild>
            <w:div w:id="47653978">
              <w:marLeft w:val="0"/>
              <w:marRight w:val="0"/>
              <w:marTop w:val="0"/>
              <w:marBottom w:val="0"/>
              <w:divBdr>
                <w:top w:val="none" w:sz="0" w:space="0" w:color="auto"/>
                <w:left w:val="none" w:sz="0" w:space="0" w:color="auto"/>
                <w:bottom w:val="none" w:sz="0" w:space="0" w:color="auto"/>
                <w:right w:val="none" w:sz="0" w:space="0" w:color="auto"/>
              </w:divBdr>
              <w:divsChild>
                <w:div w:id="1837570517">
                  <w:marLeft w:val="0"/>
                  <w:marRight w:val="0"/>
                  <w:marTop w:val="0"/>
                  <w:marBottom w:val="0"/>
                  <w:divBdr>
                    <w:top w:val="none" w:sz="0" w:space="0" w:color="auto"/>
                    <w:left w:val="none" w:sz="0" w:space="0" w:color="auto"/>
                    <w:bottom w:val="none" w:sz="0" w:space="0" w:color="auto"/>
                    <w:right w:val="none" w:sz="0" w:space="0" w:color="auto"/>
                  </w:divBdr>
                  <w:divsChild>
                    <w:div w:id="1232887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73502046">
          <w:marLeft w:val="0"/>
          <w:marRight w:val="0"/>
          <w:marTop w:val="525"/>
          <w:marBottom w:val="0"/>
          <w:divBdr>
            <w:top w:val="none" w:sz="0" w:space="0" w:color="auto"/>
            <w:left w:val="none" w:sz="0" w:space="0" w:color="auto"/>
            <w:bottom w:val="none" w:sz="0" w:space="0" w:color="auto"/>
            <w:right w:val="none" w:sz="0" w:space="0" w:color="auto"/>
          </w:divBdr>
          <w:divsChild>
            <w:div w:id="103767190">
              <w:marLeft w:val="0"/>
              <w:marRight w:val="0"/>
              <w:marTop w:val="0"/>
              <w:marBottom w:val="0"/>
              <w:divBdr>
                <w:top w:val="none" w:sz="0" w:space="0" w:color="auto"/>
                <w:left w:val="none" w:sz="0" w:space="0" w:color="auto"/>
                <w:bottom w:val="none" w:sz="0" w:space="0" w:color="auto"/>
                <w:right w:val="none" w:sz="0" w:space="0" w:color="auto"/>
              </w:divBdr>
              <w:divsChild>
                <w:div w:id="2850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834872">
      <w:bodyDiv w:val="1"/>
      <w:marLeft w:val="0"/>
      <w:marRight w:val="0"/>
      <w:marTop w:val="0"/>
      <w:marBottom w:val="0"/>
      <w:divBdr>
        <w:top w:val="none" w:sz="0" w:space="0" w:color="auto"/>
        <w:left w:val="none" w:sz="0" w:space="0" w:color="auto"/>
        <w:bottom w:val="none" w:sz="0" w:space="0" w:color="auto"/>
        <w:right w:val="none" w:sz="0" w:space="0" w:color="auto"/>
      </w:divBdr>
      <w:divsChild>
        <w:div w:id="339549021">
          <w:marLeft w:val="0"/>
          <w:marRight w:val="0"/>
          <w:marTop w:val="0"/>
          <w:marBottom w:val="0"/>
          <w:divBdr>
            <w:top w:val="none" w:sz="0" w:space="0" w:color="auto"/>
            <w:left w:val="none" w:sz="0" w:space="0" w:color="auto"/>
            <w:bottom w:val="none" w:sz="0" w:space="0" w:color="auto"/>
            <w:right w:val="none" w:sz="0" w:space="0" w:color="auto"/>
          </w:divBdr>
          <w:divsChild>
            <w:div w:id="613366625">
              <w:marLeft w:val="0"/>
              <w:marRight w:val="0"/>
              <w:marTop w:val="0"/>
              <w:marBottom w:val="0"/>
              <w:divBdr>
                <w:top w:val="none" w:sz="0" w:space="0" w:color="auto"/>
                <w:left w:val="none" w:sz="0" w:space="0" w:color="auto"/>
                <w:bottom w:val="none" w:sz="0" w:space="0" w:color="auto"/>
                <w:right w:val="none" w:sz="0" w:space="0" w:color="auto"/>
              </w:divBdr>
              <w:divsChild>
                <w:div w:id="1836995737">
                  <w:marLeft w:val="0"/>
                  <w:marRight w:val="0"/>
                  <w:marTop w:val="0"/>
                  <w:marBottom w:val="0"/>
                  <w:divBdr>
                    <w:top w:val="none" w:sz="0" w:space="0" w:color="auto"/>
                    <w:left w:val="none" w:sz="0" w:space="0" w:color="auto"/>
                    <w:bottom w:val="none" w:sz="0" w:space="0" w:color="auto"/>
                    <w:right w:val="none" w:sz="0" w:space="0" w:color="auto"/>
                  </w:divBdr>
                  <w:divsChild>
                    <w:div w:id="874349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9912774">
          <w:marLeft w:val="0"/>
          <w:marRight w:val="0"/>
          <w:marTop w:val="525"/>
          <w:marBottom w:val="0"/>
          <w:divBdr>
            <w:top w:val="none" w:sz="0" w:space="0" w:color="auto"/>
            <w:left w:val="none" w:sz="0" w:space="0" w:color="auto"/>
            <w:bottom w:val="none" w:sz="0" w:space="0" w:color="auto"/>
            <w:right w:val="none" w:sz="0" w:space="0" w:color="auto"/>
          </w:divBdr>
          <w:divsChild>
            <w:div w:id="2021731930">
              <w:marLeft w:val="0"/>
              <w:marRight w:val="0"/>
              <w:marTop w:val="0"/>
              <w:marBottom w:val="0"/>
              <w:divBdr>
                <w:top w:val="none" w:sz="0" w:space="0" w:color="auto"/>
                <w:left w:val="none" w:sz="0" w:space="0" w:color="auto"/>
                <w:bottom w:val="none" w:sz="0" w:space="0" w:color="auto"/>
                <w:right w:val="none" w:sz="0" w:space="0" w:color="auto"/>
              </w:divBdr>
              <w:divsChild>
                <w:div w:id="10949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21">
      <w:bodyDiv w:val="1"/>
      <w:marLeft w:val="0"/>
      <w:marRight w:val="0"/>
      <w:marTop w:val="0"/>
      <w:marBottom w:val="0"/>
      <w:divBdr>
        <w:top w:val="none" w:sz="0" w:space="0" w:color="auto"/>
        <w:left w:val="none" w:sz="0" w:space="0" w:color="auto"/>
        <w:bottom w:val="none" w:sz="0" w:space="0" w:color="auto"/>
        <w:right w:val="none" w:sz="0" w:space="0" w:color="auto"/>
      </w:divBdr>
      <w:divsChild>
        <w:div w:id="140922892">
          <w:marLeft w:val="0"/>
          <w:marRight w:val="0"/>
          <w:marTop w:val="0"/>
          <w:marBottom w:val="0"/>
          <w:divBdr>
            <w:top w:val="none" w:sz="0" w:space="0" w:color="auto"/>
            <w:left w:val="none" w:sz="0" w:space="0" w:color="auto"/>
            <w:bottom w:val="none" w:sz="0" w:space="0" w:color="auto"/>
            <w:right w:val="none" w:sz="0" w:space="0" w:color="auto"/>
          </w:divBdr>
          <w:divsChild>
            <w:div w:id="1955550044">
              <w:marLeft w:val="0"/>
              <w:marRight w:val="0"/>
              <w:marTop w:val="0"/>
              <w:marBottom w:val="0"/>
              <w:divBdr>
                <w:top w:val="none" w:sz="0" w:space="0" w:color="auto"/>
                <w:left w:val="none" w:sz="0" w:space="0" w:color="auto"/>
                <w:bottom w:val="none" w:sz="0" w:space="0" w:color="auto"/>
                <w:right w:val="none" w:sz="0" w:space="0" w:color="auto"/>
              </w:divBdr>
              <w:divsChild>
                <w:div w:id="490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277">
          <w:marLeft w:val="0"/>
          <w:marRight w:val="0"/>
          <w:marTop w:val="525"/>
          <w:marBottom w:val="0"/>
          <w:divBdr>
            <w:top w:val="none" w:sz="0" w:space="0" w:color="auto"/>
            <w:left w:val="none" w:sz="0" w:space="0" w:color="auto"/>
            <w:bottom w:val="none" w:sz="0" w:space="0" w:color="auto"/>
            <w:right w:val="none" w:sz="0" w:space="0" w:color="auto"/>
          </w:divBdr>
          <w:divsChild>
            <w:div w:id="914247232">
              <w:marLeft w:val="0"/>
              <w:marRight w:val="0"/>
              <w:marTop w:val="0"/>
              <w:marBottom w:val="0"/>
              <w:divBdr>
                <w:top w:val="none" w:sz="0" w:space="0" w:color="auto"/>
                <w:left w:val="none" w:sz="0" w:space="0" w:color="auto"/>
                <w:bottom w:val="none" w:sz="0" w:space="0" w:color="auto"/>
                <w:right w:val="none" w:sz="0" w:space="0" w:color="auto"/>
              </w:divBdr>
              <w:divsChild>
                <w:div w:id="2048527189">
                  <w:marLeft w:val="0"/>
                  <w:marRight w:val="0"/>
                  <w:marTop w:val="0"/>
                  <w:marBottom w:val="0"/>
                  <w:divBdr>
                    <w:top w:val="none" w:sz="0" w:space="0" w:color="auto"/>
                    <w:left w:val="none" w:sz="0" w:space="0" w:color="auto"/>
                    <w:bottom w:val="none" w:sz="0" w:space="0" w:color="auto"/>
                    <w:right w:val="none" w:sz="0" w:space="0" w:color="auto"/>
                  </w:divBdr>
                  <w:divsChild>
                    <w:div w:id="1342271883">
                      <w:marLeft w:val="0"/>
                      <w:marRight w:val="0"/>
                      <w:marTop w:val="0"/>
                      <w:marBottom w:val="0"/>
                      <w:divBdr>
                        <w:top w:val="none" w:sz="0" w:space="0" w:color="auto"/>
                        <w:left w:val="none" w:sz="0" w:space="0" w:color="auto"/>
                        <w:bottom w:val="none" w:sz="0" w:space="0" w:color="auto"/>
                        <w:right w:val="none" w:sz="0" w:space="0" w:color="auto"/>
                      </w:divBdr>
                      <w:divsChild>
                        <w:div w:id="449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264244">
      <w:bodyDiv w:val="1"/>
      <w:marLeft w:val="0"/>
      <w:marRight w:val="0"/>
      <w:marTop w:val="0"/>
      <w:marBottom w:val="0"/>
      <w:divBdr>
        <w:top w:val="none" w:sz="0" w:space="0" w:color="auto"/>
        <w:left w:val="none" w:sz="0" w:space="0" w:color="auto"/>
        <w:bottom w:val="none" w:sz="0" w:space="0" w:color="auto"/>
        <w:right w:val="none" w:sz="0" w:space="0" w:color="auto"/>
      </w:divBdr>
      <w:divsChild>
        <w:div w:id="1874995750">
          <w:marLeft w:val="0"/>
          <w:marRight w:val="0"/>
          <w:marTop w:val="0"/>
          <w:marBottom w:val="0"/>
          <w:divBdr>
            <w:top w:val="none" w:sz="0" w:space="0" w:color="auto"/>
            <w:left w:val="none" w:sz="0" w:space="0" w:color="auto"/>
            <w:bottom w:val="none" w:sz="0" w:space="0" w:color="auto"/>
            <w:right w:val="none" w:sz="0" w:space="0" w:color="auto"/>
          </w:divBdr>
          <w:divsChild>
            <w:div w:id="1820801258">
              <w:marLeft w:val="0"/>
              <w:marRight w:val="0"/>
              <w:marTop w:val="0"/>
              <w:marBottom w:val="0"/>
              <w:divBdr>
                <w:top w:val="none" w:sz="0" w:space="0" w:color="auto"/>
                <w:left w:val="none" w:sz="0" w:space="0" w:color="auto"/>
                <w:bottom w:val="none" w:sz="0" w:space="0" w:color="auto"/>
                <w:right w:val="none" w:sz="0" w:space="0" w:color="auto"/>
              </w:divBdr>
              <w:divsChild>
                <w:div w:id="1615551183">
                  <w:marLeft w:val="0"/>
                  <w:marRight w:val="0"/>
                  <w:marTop w:val="0"/>
                  <w:marBottom w:val="0"/>
                  <w:divBdr>
                    <w:top w:val="none" w:sz="0" w:space="0" w:color="auto"/>
                    <w:left w:val="none" w:sz="0" w:space="0" w:color="auto"/>
                    <w:bottom w:val="none" w:sz="0" w:space="0" w:color="auto"/>
                    <w:right w:val="none" w:sz="0" w:space="0" w:color="auto"/>
                  </w:divBdr>
                  <w:divsChild>
                    <w:div w:id="748499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62805024">
          <w:marLeft w:val="0"/>
          <w:marRight w:val="0"/>
          <w:marTop w:val="525"/>
          <w:marBottom w:val="0"/>
          <w:divBdr>
            <w:top w:val="none" w:sz="0" w:space="0" w:color="auto"/>
            <w:left w:val="none" w:sz="0" w:space="0" w:color="auto"/>
            <w:bottom w:val="none" w:sz="0" w:space="0" w:color="auto"/>
            <w:right w:val="none" w:sz="0" w:space="0" w:color="auto"/>
          </w:divBdr>
          <w:divsChild>
            <w:div w:id="1717656387">
              <w:marLeft w:val="0"/>
              <w:marRight w:val="0"/>
              <w:marTop w:val="0"/>
              <w:marBottom w:val="0"/>
              <w:divBdr>
                <w:top w:val="none" w:sz="0" w:space="0" w:color="auto"/>
                <w:left w:val="none" w:sz="0" w:space="0" w:color="auto"/>
                <w:bottom w:val="none" w:sz="0" w:space="0" w:color="auto"/>
                <w:right w:val="none" w:sz="0" w:space="0" w:color="auto"/>
              </w:divBdr>
              <w:divsChild>
                <w:div w:id="1598095910">
                  <w:marLeft w:val="0"/>
                  <w:marRight w:val="0"/>
                  <w:marTop w:val="0"/>
                  <w:marBottom w:val="0"/>
                  <w:divBdr>
                    <w:top w:val="none" w:sz="0" w:space="0" w:color="auto"/>
                    <w:left w:val="none" w:sz="0" w:space="0" w:color="auto"/>
                    <w:bottom w:val="none" w:sz="0" w:space="0" w:color="auto"/>
                    <w:right w:val="none" w:sz="0" w:space="0" w:color="auto"/>
                  </w:divBdr>
                  <w:divsChild>
                    <w:div w:id="362904734">
                      <w:marLeft w:val="0"/>
                      <w:marRight w:val="0"/>
                      <w:marTop w:val="0"/>
                      <w:marBottom w:val="0"/>
                      <w:divBdr>
                        <w:top w:val="none" w:sz="0" w:space="0" w:color="auto"/>
                        <w:left w:val="none" w:sz="0" w:space="0" w:color="auto"/>
                        <w:bottom w:val="none" w:sz="0" w:space="0" w:color="auto"/>
                        <w:right w:val="none" w:sz="0" w:space="0" w:color="auto"/>
                      </w:divBdr>
                      <w:divsChild>
                        <w:div w:id="8063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892330">
      <w:bodyDiv w:val="1"/>
      <w:marLeft w:val="0"/>
      <w:marRight w:val="0"/>
      <w:marTop w:val="0"/>
      <w:marBottom w:val="0"/>
      <w:divBdr>
        <w:top w:val="none" w:sz="0" w:space="0" w:color="auto"/>
        <w:left w:val="none" w:sz="0" w:space="0" w:color="auto"/>
        <w:bottom w:val="none" w:sz="0" w:space="0" w:color="auto"/>
        <w:right w:val="none" w:sz="0" w:space="0" w:color="auto"/>
      </w:divBdr>
    </w:div>
    <w:div w:id="535236048">
      <w:bodyDiv w:val="1"/>
      <w:marLeft w:val="0"/>
      <w:marRight w:val="0"/>
      <w:marTop w:val="0"/>
      <w:marBottom w:val="0"/>
      <w:divBdr>
        <w:top w:val="none" w:sz="0" w:space="0" w:color="auto"/>
        <w:left w:val="none" w:sz="0" w:space="0" w:color="auto"/>
        <w:bottom w:val="none" w:sz="0" w:space="0" w:color="auto"/>
        <w:right w:val="none" w:sz="0" w:space="0" w:color="auto"/>
      </w:divBdr>
    </w:div>
    <w:div w:id="547184975">
      <w:bodyDiv w:val="1"/>
      <w:marLeft w:val="0"/>
      <w:marRight w:val="0"/>
      <w:marTop w:val="0"/>
      <w:marBottom w:val="0"/>
      <w:divBdr>
        <w:top w:val="none" w:sz="0" w:space="0" w:color="auto"/>
        <w:left w:val="none" w:sz="0" w:space="0" w:color="auto"/>
        <w:bottom w:val="none" w:sz="0" w:space="0" w:color="auto"/>
        <w:right w:val="none" w:sz="0" w:space="0" w:color="auto"/>
      </w:divBdr>
      <w:divsChild>
        <w:div w:id="24720133">
          <w:marLeft w:val="0"/>
          <w:marRight w:val="0"/>
          <w:marTop w:val="0"/>
          <w:marBottom w:val="0"/>
          <w:divBdr>
            <w:top w:val="none" w:sz="0" w:space="0" w:color="auto"/>
            <w:left w:val="none" w:sz="0" w:space="0" w:color="auto"/>
            <w:bottom w:val="none" w:sz="0" w:space="0" w:color="auto"/>
            <w:right w:val="none" w:sz="0" w:space="0" w:color="auto"/>
          </w:divBdr>
          <w:divsChild>
            <w:div w:id="111752419">
              <w:marLeft w:val="0"/>
              <w:marRight w:val="0"/>
              <w:marTop w:val="0"/>
              <w:marBottom w:val="0"/>
              <w:divBdr>
                <w:top w:val="none" w:sz="0" w:space="0" w:color="auto"/>
                <w:left w:val="none" w:sz="0" w:space="0" w:color="auto"/>
                <w:bottom w:val="none" w:sz="0" w:space="0" w:color="auto"/>
                <w:right w:val="none" w:sz="0" w:space="0" w:color="auto"/>
              </w:divBdr>
              <w:divsChild>
                <w:div w:id="75748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6189">
          <w:marLeft w:val="0"/>
          <w:marRight w:val="0"/>
          <w:marTop w:val="525"/>
          <w:marBottom w:val="0"/>
          <w:divBdr>
            <w:top w:val="none" w:sz="0" w:space="0" w:color="auto"/>
            <w:left w:val="none" w:sz="0" w:space="0" w:color="auto"/>
            <w:bottom w:val="none" w:sz="0" w:space="0" w:color="auto"/>
            <w:right w:val="none" w:sz="0" w:space="0" w:color="auto"/>
          </w:divBdr>
          <w:divsChild>
            <w:div w:id="1082993975">
              <w:marLeft w:val="0"/>
              <w:marRight w:val="0"/>
              <w:marTop w:val="0"/>
              <w:marBottom w:val="0"/>
              <w:divBdr>
                <w:top w:val="none" w:sz="0" w:space="0" w:color="auto"/>
                <w:left w:val="none" w:sz="0" w:space="0" w:color="auto"/>
                <w:bottom w:val="none" w:sz="0" w:space="0" w:color="auto"/>
                <w:right w:val="none" w:sz="0" w:space="0" w:color="auto"/>
              </w:divBdr>
              <w:divsChild>
                <w:div w:id="767578316">
                  <w:marLeft w:val="0"/>
                  <w:marRight w:val="0"/>
                  <w:marTop w:val="0"/>
                  <w:marBottom w:val="0"/>
                  <w:divBdr>
                    <w:top w:val="none" w:sz="0" w:space="0" w:color="auto"/>
                    <w:left w:val="none" w:sz="0" w:space="0" w:color="auto"/>
                    <w:bottom w:val="none" w:sz="0" w:space="0" w:color="auto"/>
                    <w:right w:val="none" w:sz="0" w:space="0" w:color="auto"/>
                  </w:divBdr>
                  <w:divsChild>
                    <w:div w:id="1119647356">
                      <w:marLeft w:val="0"/>
                      <w:marRight w:val="0"/>
                      <w:marTop w:val="0"/>
                      <w:marBottom w:val="0"/>
                      <w:divBdr>
                        <w:top w:val="none" w:sz="0" w:space="0" w:color="auto"/>
                        <w:left w:val="none" w:sz="0" w:space="0" w:color="auto"/>
                        <w:bottom w:val="none" w:sz="0" w:space="0" w:color="auto"/>
                        <w:right w:val="none" w:sz="0" w:space="0" w:color="auto"/>
                      </w:divBdr>
                      <w:divsChild>
                        <w:div w:id="20581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577214">
      <w:bodyDiv w:val="1"/>
      <w:marLeft w:val="0"/>
      <w:marRight w:val="0"/>
      <w:marTop w:val="0"/>
      <w:marBottom w:val="0"/>
      <w:divBdr>
        <w:top w:val="none" w:sz="0" w:space="0" w:color="auto"/>
        <w:left w:val="none" w:sz="0" w:space="0" w:color="auto"/>
        <w:bottom w:val="none" w:sz="0" w:space="0" w:color="auto"/>
        <w:right w:val="none" w:sz="0" w:space="0" w:color="auto"/>
      </w:divBdr>
      <w:divsChild>
        <w:div w:id="781847395">
          <w:marLeft w:val="0"/>
          <w:marRight w:val="0"/>
          <w:marTop w:val="0"/>
          <w:marBottom w:val="0"/>
          <w:divBdr>
            <w:top w:val="none" w:sz="0" w:space="0" w:color="auto"/>
            <w:left w:val="none" w:sz="0" w:space="0" w:color="auto"/>
            <w:bottom w:val="none" w:sz="0" w:space="0" w:color="auto"/>
            <w:right w:val="none" w:sz="0" w:space="0" w:color="auto"/>
          </w:divBdr>
          <w:divsChild>
            <w:div w:id="559823997">
              <w:marLeft w:val="0"/>
              <w:marRight w:val="0"/>
              <w:marTop w:val="0"/>
              <w:marBottom w:val="0"/>
              <w:divBdr>
                <w:top w:val="none" w:sz="0" w:space="0" w:color="auto"/>
                <w:left w:val="none" w:sz="0" w:space="0" w:color="auto"/>
                <w:bottom w:val="none" w:sz="0" w:space="0" w:color="auto"/>
                <w:right w:val="none" w:sz="0" w:space="0" w:color="auto"/>
              </w:divBdr>
              <w:divsChild>
                <w:div w:id="1791315093">
                  <w:marLeft w:val="0"/>
                  <w:marRight w:val="0"/>
                  <w:marTop w:val="0"/>
                  <w:marBottom w:val="0"/>
                  <w:divBdr>
                    <w:top w:val="none" w:sz="0" w:space="0" w:color="auto"/>
                    <w:left w:val="none" w:sz="0" w:space="0" w:color="auto"/>
                    <w:bottom w:val="none" w:sz="0" w:space="0" w:color="auto"/>
                    <w:right w:val="none" w:sz="0" w:space="0" w:color="auto"/>
                  </w:divBdr>
                  <w:divsChild>
                    <w:div w:id="1999267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9513882">
          <w:marLeft w:val="0"/>
          <w:marRight w:val="0"/>
          <w:marTop w:val="525"/>
          <w:marBottom w:val="0"/>
          <w:divBdr>
            <w:top w:val="none" w:sz="0" w:space="0" w:color="auto"/>
            <w:left w:val="none" w:sz="0" w:space="0" w:color="auto"/>
            <w:bottom w:val="none" w:sz="0" w:space="0" w:color="auto"/>
            <w:right w:val="none" w:sz="0" w:space="0" w:color="auto"/>
          </w:divBdr>
          <w:divsChild>
            <w:div w:id="930697864">
              <w:marLeft w:val="0"/>
              <w:marRight w:val="0"/>
              <w:marTop w:val="0"/>
              <w:marBottom w:val="0"/>
              <w:divBdr>
                <w:top w:val="none" w:sz="0" w:space="0" w:color="auto"/>
                <w:left w:val="none" w:sz="0" w:space="0" w:color="auto"/>
                <w:bottom w:val="none" w:sz="0" w:space="0" w:color="auto"/>
                <w:right w:val="none" w:sz="0" w:space="0" w:color="auto"/>
              </w:divBdr>
              <w:divsChild>
                <w:div w:id="11734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9413">
      <w:bodyDiv w:val="1"/>
      <w:marLeft w:val="0"/>
      <w:marRight w:val="0"/>
      <w:marTop w:val="0"/>
      <w:marBottom w:val="0"/>
      <w:divBdr>
        <w:top w:val="none" w:sz="0" w:space="0" w:color="auto"/>
        <w:left w:val="none" w:sz="0" w:space="0" w:color="auto"/>
        <w:bottom w:val="none" w:sz="0" w:space="0" w:color="auto"/>
        <w:right w:val="none" w:sz="0" w:space="0" w:color="auto"/>
      </w:divBdr>
    </w:div>
    <w:div w:id="861283276">
      <w:bodyDiv w:val="1"/>
      <w:marLeft w:val="0"/>
      <w:marRight w:val="0"/>
      <w:marTop w:val="0"/>
      <w:marBottom w:val="0"/>
      <w:divBdr>
        <w:top w:val="none" w:sz="0" w:space="0" w:color="auto"/>
        <w:left w:val="none" w:sz="0" w:space="0" w:color="auto"/>
        <w:bottom w:val="none" w:sz="0" w:space="0" w:color="auto"/>
        <w:right w:val="none" w:sz="0" w:space="0" w:color="auto"/>
      </w:divBdr>
    </w:div>
    <w:div w:id="1000087676">
      <w:bodyDiv w:val="1"/>
      <w:marLeft w:val="0"/>
      <w:marRight w:val="0"/>
      <w:marTop w:val="0"/>
      <w:marBottom w:val="0"/>
      <w:divBdr>
        <w:top w:val="none" w:sz="0" w:space="0" w:color="auto"/>
        <w:left w:val="none" w:sz="0" w:space="0" w:color="auto"/>
        <w:bottom w:val="none" w:sz="0" w:space="0" w:color="auto"/>
        <w:right w:val="none" w:sz="0" w:space="0" w:color="auto"/>
      </w:divBdr>
      <w:divsChild>
        <w:div w:id="567227952">
          <w:marLeft w:val="0"/>
          <w:marRight w:val="0"/>
          <w:marTop w:val="0"/>
          <w:marBottom w:val="0"/>
          <w:divBdr>
            <w:top w:val="none" w:sz="0" w:space="0" w:color="auto"/>
            <w:left w:val="none" w:sz="0" w:space="0" w:color="auto"/>
            <w:bottom w:val="none" w:sz="0" w:space="0" w:color="auto"/>
            <w:right w:val="none" w:sz="0" w:space="0" w:color="auto"/>
          </w:divBdr>
        </w:div>
      </w:divsChild>
    </w:div>
    <w:div w:id="1008170080">
      <w:bodyDiv w:val="1"/>
      <w:marLeft w:val="0"/>
      <w:marRight w:val="0"/>
      <w:marTop w:val="0"/>
      <w:marBottom w:val="0"/>
      <w:divBdr>
        <w:top w:val="none" w:sz="0" w:space="0" w:color="auto"/>
        <w:left w:val="none" w:sz="0" w:space="0" w:color="auto"/>
        <w:bottom w:val="none" w:sz="0" w:space="0" w:color="auto"/>
        <w:right w:val="none" w:sz="0" w:space="0" w:color="auto"/>
      </w:divBdr>
      <w:divsChild>
        <w:div w:id="1115636070">
          <w:marLeft w:val="0"/>
          <w:marRight w:val="0"/>
          <w:marTop w:val="0"/>
          <w:marBottom w:val="0"/>
          <w:divBdr>
            <w:top w:val="none" w:sz="0" w:space="0" w:color="auto"/>
            <w:left w:val="none" w:sz="0" w:space="0" w:color="auto"/>
            <w:bottom w:val="none" w:sz="0" w:space="0" w:color="auto"/>
            <w:right w:val="none" w:sz="0" w:space="0" w:color="auto"/>
          </w:divBdr>
          <w:divsChild>
            <w:div w:id="342557471">
              <w:marLeft w:val="0"/>
              <w:marRight w:val="0"/>
              <w:marTop w:val="0"/>
              <w:marBottom w:val="0"/>
              <w:divBdr>
                <w:top w:val="none" w:sz="0" w:space="0" w:color="auto"/>
                <w:left w:val="none" w:sz="0" w:space="0" w:color="auto"/>
                <w:bottom w:val="none" w:sz="0" w:space="0" w:color="auto"/>
                <w:right w:val="none" w:sz="0" w:space="0" w:color="auto"/>
              </w:divBdr>
              <w:divsChild>
                <w:div w:id="508787367">
                  <w:marLeft w:val="0"/>
                  <w:marRight w:val="0"/>
                  <w:marTop w:val="0"/>
                  <w:marBottom w:val="0"/>
                  <w:divBdr>
                    <w:top w:val="none" w:sz="0" w:space="0" w:color="auto"/>
                    <w:left w:val="none" w:sz="0" w:space="0" w:color="auto"/>
                    <w:bottom w:val="none" w:sz="0" w:space="0" w:color="auto"/>
                    <w:right w:val="none" w:sz="0" w:space="0" w:color="auto"/>
                  </w:divBdr>
                  <w:divsChild>
                    <w:div w:id="2449223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58098472">
          <w:marLeft w:val="0"/>
          <w:marRight w:val="0"/>
          <w:marTop w:val="525"/>
          <w:marBottom w:val="0"/>
          <w:divBdr>
            <w:top w:val="none" w:sz="0" w:space="0" w:color="auto"/>
            <w:left w:val="none" w:sz="0" w:space="0" w:color="auto"/>
            <w:bottom w:val="none" w:sz="0" w:space="0" w:color="auto"/>
            <w:right w:val="none" w:sz="0" w:space="0" w:color="auto"/>
          </w:divBdr>
          <w:divsChild>
            <w:div w:id="709720332">
              <w:marLeft w:val="0"/>
              <w:marRight w:val="0"/>
              <w:marTop w:val="0"/>
              <w:marBottom w:val="0"/>
              <w:divBdr>
                <w:top w:val="none" w:sz="0" w:space="0" w:color="auto"/>
                <w:left w:val="none" w:sz="0" w:space="0" w:color="auto"/>
                <w:bottom w:val="none" w:sz="0" w:space="0" w:color="auto"/>
                <w:right w:val="none" w:sz="0" w:space="0" w:color="auto"/>
              </w:divBdr>
              <w:divsChild>
                <w:div w:id="2125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001">
      <w:bodyDiv w:val="1"/>
      <w:marLeft w:val="0"/>
      <w:marRight w:val="0"/>
      <w:marTop w:val="0"/>
      <w:marBottom w:val="0"/>
      <w:divBdr>
        <w:top w:val="none" w:sz="0" w:space="0" w:color="auto"/>
        <w:left w:val="none" w:sz="0" w:space="0" w:color="auto"/>
        <w:bottom w:val="none" w:sz="0" w:space="0" w:color="auto"/>
        <w:right w:val="none" w:sz="0" w:space="0" w:color="auto"/>
      </w:divBdr>
      <w:divsChild>
        <w:div w:id="924996180">
          <w:marLeft w:val="0"/>
          <w:marRight w:val="0"/>
          <w:marTop w:val="0"/>
          <w:marBottom w:val="0"/>
          <w:divBdr>
            <w:top w:val="none" w:sz="0" w:space="0" w:color="auto"/>
            <w:left w:val="none" w:sz="0" w:space="0" w:color="auto"/>
            <w:bottom w:val="none" w:sz="0" w:space="0" w:color="auto"/>
            <w:right w:val="none" w:sz="0" w:space="0" w:color="auto"/>
          </w:divBdr>
          <w:divsChild>
            <w:div w:id="1012226062">
              <w:marLeft w:val="0"/>
              <w:marRight w:val="0"/>
              <w:marTop w:val="0"/>
              <w:marBottom w:val="0"/>
              <w:divBdr>
                <w:top w:val="none" w:sz="0" w:space="0" w:color="auto"/>
                <w:left w:val="none" w:sz="0" w:space="0" w:color="auto"/>
                <w:bottom w:val="none" w:sz="0" w:space="0" w:color="auto"/>
                <w:right w:val="none" w:sz="0" w:space="0" w:color="auto"/>
              </w:divBdr>
              <w:divsChild>
                <w:div w:id="1518352359">
                  <w:marLeft w:val="0"/>
                  <w:marRight w:val="0"/>
                  <w:marTop w:val="0"/>
                  <w:marBottom w:val="0"/>
                  <w:divBdr>
                    <w:top w:val="none" w:sz="0" w:space="0" w:color="auto"/>
                    <w:left w:val="none" w:sz="0" w:space="0" w:color="auto"/>
                    <w:bottom w:val="none" w:sz="0" w:space="0" w:color="auto"/>
                    <w:right w:val="none" w:sz="0" w:space="0" w:color="auto"/>
                  </w:divBdr>
                  <w:divsChild>
                    <w:div w:id="879639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136554845">
          <w:marLeft w:val="0"/>
          <w:marRight w:val="0"/>
          <w:marTop w:val="525"/>
          <w:marBottom w:val="0"/>
          <w:divBdr>
            <w:top w:val="none" w:sz="0" w:space="0" w:color="auto"/>
            <w:left w:val="none" w:sz="0" w:space="0" w:color="auto"/>
            <w:bottom w:val="none" w:sz="0" w:space="0" w:color="auto"/>
            <w:right w:val="none" w:sz="0" w:space="0" w:color="auto"/>
          </w:divBdr>
          <w:divsChild>
            <w:div w:id="1355961720">
              <w:marLeft w:val="0"/>
              <w:marRight w:val="0"/>
              <w:marTop w:val="0"/>
              <w:marBottom w:val="0"/>
              <w:divBdr>
                <w:top w:val="none" w:sz="0" w:space="0" w:color="auto"/>
                <w:left w:val="none" w:sz="0" w:space="0" w:color="auto"/>
                <w:bottom w:val="none" w:sz="0" w:space="0" w:color="auto"/>
                <w:right w:val="none" w:sz="0" w:space="0" w:color="auto"/>
              </w:divBdr>
              <w:divsChild>
                <w:div w:id="2118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7300">
      <w:bodyDiv w:val="1"/>
      <w:marLeft w:val="0"/>
      <w:marRight w:val="0"/>
      <w:marTop w:val="0"/>
      <w:marBottom w:val="0"/>
      <w:divBdr>
        <w:top w:val="none" w:sz="0" w:space="0" w:color="auto"/>
        <w:left w:val="none" w:sz="0" w:space="0" w:color="auto"/>
        <w:bottom w:val="none" w:sz="0" w:space="0" w:color="auto"/>
        <w:right w:val="none" w:sz="0" w:space="0" w:color="auto"/>
      </w:divBdr>
    </w:div>
    <w:div w:id="1048605598">
      <w:bodyDiv w:val="1"/>
      <w:marLeft w:val="0"/>
      <w:marRight w:val="0"/>
      <w:marTop w:val="0"/>
      <w:marBottom w:val="0"/>
      <w:divBdr>
        <w:top w:val="none" w:sz="0" w:space="0" w:color="auto"/>
        <w:left w:val="none" w:sz="0" w:space="0" w:color="auto"/>
        <w:bottom w:val="none" w:sz="0" w:space="0" w:color="auto"/>
        <w:right w:val="none" w:sz="0" w:space="0" w:color="auto"/>
      </w:divBdr>
      <w:divsChild>
        <w:div w:id="971863295">
          <w:marLeft w:val="0"/>
          <w:marRight w:val="0"/>
          <w:marTop w:val="0"/>
          <w:marBottom w:val="0"/>
          <w:divBdr>
            <w:top w:val="none" w:sz="0" w:space="0" w:color="auto"/>
            <w:left w:val="none" w:sz="0" w:space="0" w:color="auto"/>
            <w:bottom w:val="none" w:sz="0" w:space="0" w:color="auto"/>
            <w:right w:val="none" w:sz="0" w:space="0" w:color="auto"/>
          </w:divBdr>
          <w:divsChild>
            <w:div w:id="1413164383">
              <w:marLeft w:val="0"/>
              <w:marRight w:val="0"/>
              <w:marTop w:val="0"/>
              <w:marBottom w:val="0"/>
              <w:divBdr>
                <w:top w:val="none" w:sz="0" w:space="0" w:color="auto"/>
                <w:left w:val="none" w:sz="0" w:space="0" w:color="auto"/>
                <w:bottom w:val="none" w:sz="0" w:space="0" w:color="auto"/>
                <w:right w:val="none" w:sz="0" w:space="0" w:color="auto"/>
              </w:divBdr>
              <w:divsChild>
                <w:div w:id="820586961">
                  <w:marLeft w:val="0"/>
                  <w:marRight w:val="0"/>
                  <w:marTop w:val="0"/>
                  <w:marBottom w:val="0"/>
                  <w:divBdr>
                    <w:top w:val="none" w:sz="0" w:space="0" w:color="auto"/>
                    <w:left w:val="none" w:sz="0" w:space="0" w:color="auto"/>
                    <w:bottom w:val="none" w:sz="0" w:space="0" w:color="auto"/>
                    <w:right w:val="none" w:sz="0" w:space="0" w:color="auto"/>
                  </w:divBdr>
                  <w:divsChild>
                    <w:div w:id="101923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757069">
          <w:marLeft w:val="0"/>
          <w:marRight w:val="0"/>
          <w:marTop w:val="525"/>
          <w:marBottom w:val="0"/>
          <w:divBdr>
            <w:top w:val="none" w:sz="0" w:space="0" w:color="auto"/>
            <w:left w:val="none" w:sz="0" w:space="0" w:color="auto"/>
            <w:bottom w:val="none" w:sz="0" w:space="0" w:color="auto"/>
            <w:right w:val="none" w:sz="0" w:space="0" w:color="auto"/>
          </w:divBdr>
          <w:divsChild>
            <w:div w:id="780951825">
              <w:marLeft w:val="0"/>
              <w:marRight w:val="0"/>
              <w:marTop w:val="0"/>
              <w:marBottom w:val="0"/>
              <w:divBdr>
                <w:top w:val="none" w:sz="0" w:space="0" w:color="auto"/>
                <w:left w:val="none" w:sz="0" w:space="0" w:color="auto"/>
                <w:bottom w:val="none" w:sz="0" w:space="0" w:color="auto"/>
                <w:right w:val="none" w:sz="0" w:space="0" w:color="auto"/>
              </w:divBdr>
              <w:divsChild>
                <w:div w:id="26084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40146">
      <w:bodyDiv w:val="1"/>
      <w:marLeft w:val="0"/>
      <w:marRight w:val="0"/>
      <w:marTop w:val="0"/>
      <w:marBottom w:val="0"/>
      <w:divBdr>
        <w:top w:val="none" w:sz="0" w:space="0" w:color="auto"/>
        <w:left w:val="none" w:sz="0" w:space="0" w:color="auto"/>
        <w:bottom w:val="none" w:sz="0" w:space="0" w:color="auto"/>
        <w:right w:val="none" w:sz="0" w:space="0" w:color="auto"/>
      </w:divBdr>
      <w:divsChild>
        <w:div w:id="2091584138">
          <w:marLeft w:val="0"/>
          <w:marRight w:val="0"/>
          <w:marTop w:val="0"/>
          <w:marBottom w:val="0"/>
          <w:divBdr>
            <w:top w:val="none" w:sz="0" w:space="0" w:color="auto"/>
            <w:left w:val="none" w:sz="0" w:space="0" w:color="auto"/>
            <w:bottom w:val="none" w:sz="0" w:space="0" w:color="auto"/>
            <w:right w:val="none" w:sz="0" w:space="0" w:color="auto"/>
          </w:divBdr>
          <w:divsChild>
            <w:div w:id="2129931400">
              <w:marLeft w:val="0"/>
              <w:marRight w:val="0"/>
              <w:marTop w:val="0"/>
              <w:marBottom w:val="0"/>
              <w:divBdr>
                <w:top w:val="none" w:sz="0" w:space="0" w:color="auto"/>
                <w:left w:val="none" w:sz="0" w:space="0" w:color="auto"/>
                <w:bottom w:val="none" w:sz="0" w:space="0" w:color="auto"/>
                <w:right w:val="none" w:sz="0" w:space="0" w:color="auto"/>
              </w:divBdr>
              <w:divsChild>
                <w:div w:id="1227911923">
                  <w:marLeft w:val="0"/>
                  <w:marRight w:val="0"/>
                  <w:marTop w:val="0"/>
                  <w:marBottom w:val="0"/>
                  <w:divBdr>
                    <w:top w:val="none" w:sz="0" w:space="0" w:color="auto"/>
                    <w:left w:val="none" w:sz="0" w:space="0" w:color="auto"/>
                    <w:bottom w:val="none" w:sz="0" w:space="0" w:color="auto"/>
                    <w:right w:val="none" w:sz="0" w:space="0" w:color="auto"/>
                  </w:divBdr>
                  <w:divsChild>
                    <w:div w:id="424614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78824419">
          <w:marLeft w:val="0"/>
          <w:marRight w:val="0"/>
          <w:marTop w:val="525"/>
          <w:marBottom w:val="0"/>
          <w:divBdr>
            <w:top w:val="none" w:sz="0" w:space="0" w:color="auto"/>
            <w:left w:val="none" w:sz="0" w:space="0" w:color="auto"/>
            <w:bottom w:val="none" w:sz="0" w:space="0" w:color="auto"/>
            <w:right w:val="none" w:sz="0" w:space="0" w:color="auto"/>
          </w:divBdr>
          <w:divsChild>
            <w:div w:id="1842623128">
              <w:marLeft w:val="0"/>
              <w:marRight w:val="0"/>
              <w:marTop w:val="0"/>
              <w:marBottom w:val="0"/>
              <w:divBdr>
                <w:top w:val="none" w:sz="0" w:space="0" w:color="auto"/>
                <w:left w:val="none" w:sz="0" w:space="0" w:color="auto"/>
                <w:bottom w:val="none" w:sz="0" w:space="0" w:color="auto"/>
                <w:right w:val="none" w:sz="0" w:space="0" w:color="auto"/>
              </w:divBdr>
              <w:divsChild>
                <w:div w:id="1450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3992">
      <w:bodyDiv w:val="1"/>
      <w:marLeft w:val="0"/>
      <w:marRight w:val="0"/>
      <w:marTop w:val="0"/>
      <w:marBottom w:val="0"/>
      <w:divBdr>
        <w:top w:val="none" w:sz="0" w:space="0" w:color="auto"/>
        <w:left w:val="none" w:sz="0" w:space="0" w:color="auto"/>
        <w:bottom w:val="none" w:sz="0" w:space="0" w:color="auto"/>
        <w:right w:val="none" w:sz="0" w:space="0" w:color="auto"/>
      </w:divBdr>
    </w:div>
    <w:div w:id="1161851127">
      <w:bodyDiv w:val="1"/>
      <w:marLeft w:val="0"/>
      <w:marRight w:val="0"/>
      <w:marTop w:val="0"/>
      <w:marBottom w:val="0"/>
      <w:divBdr>
        <w:top w:val="none" w:sz="0" w:space="0" w:color="auto"/>
        <w:left w:val="none" w:sz="0" w:space="0" w:color="auto"/>
        <w:bottom w:val="none" w:sz="0" w:space="0" w:color="auto"/>
        <w:right w:val="none" w:sz="0" w:space="0" w:color="auto"/>
      </w:divBdr>
    </w:div>
    <w:div w:id="1271621545">
      <w:bodyDiv w:val="1"/>
      <w:marLeft w:val="0"/>
      <w:marRight w:val="0"/>
      <w:marTop w:val="0"/>
      <w:marBottom w:val="0"/>
      <w:divBdr>
        <w:top w:val="none" w:sz="0" w:space="0" w:color="auto"/>
        <w:left w:val="none" w:sz="0" w:space="0" w:color="auto"/>
        <w:bottom w:val="none" w:sz="0" w:space="0" w:color="auto"/>
        <w:right w:val="none" w:sz="0" w:space="0" w:color="auto"/>
      </w:divBdr>
      <w:divsChild>
        <w:div w:id="1694109362">
          <w:marLeft w:val="0"/>
          <w:marRight w:val="0"/>
          <w:marTop w:val="0"/>
          <w:marBottom w:val="0"/>
          <w:divBdr>
            <w:top w:val="none" w:sz="0" w:space="0" w:color="auto"/>
            <w:left w:val="none" w:sz="0" w:space="0" w:color="auto"/>
            <w:bottom w:val="none" w:sz="0" w:space="0" w:color="auto"/>
            <w:right w:val="none" w:sz="0" w:space="0" w:color="auto"/>
          </w:divBdr>
          <w:divsChild>
            <w:div w:id="1592422874">
              <w:marLeft w:val="0"/>
              <w:marRight w:val="0"/>
              <w:marTop w:val="0"/>
              <w:marBottom w:val="0"/>
              <w:divBdr>
                <w:top w:val="none" w:sz="0" w:space="0" w:color="auto"/>
                <w:left w:val="none" w:sz="0" w:space="0" w:color="auto"/>
                <w:bottom w:val="none" w:sz="0" w:space="0" w:color="auto"/>
                <w:right w:val="none" w:sz="0" w:space="0" w:color="auto"/>
              </w:divBdr>
              <w:divsChild>
                <w:div w:id="1926108994">
                  <w:marLeft w:val="0"/>
                  <w:marRight w:val="0"/>
                  <w:marTop w:val="0"/>
                  <w:marBottom w:val="0"/>
                  <w:divBdr>
                    <w:top w:val="none" w:sz="0" w:space="0" w:color="auto"/>
                    <w:left w:val="none" w:sz="0" w:space="0" w:color="auto"/>
                    <w:bottom w:val="none" w:sz="0" w:space="0" w:color="auto"/>
                    <w:right w:val="none" w:sz="0" w:space="0" w:color="auto"/>
                  </w:divBdr>
                  <w:divsChild>
                    <w:div w:id="10681164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40694735">
          <w:marLeft w:val="0"/>
          <w:marRight w:val="0"/>
          <w:marTop w:val="525"/>
          <w:marBottom w:val="0"/>
          <w:divBdr>
            <w:top w:val="none" w:sz="0" w:space="0" w:color="auto"/>
            <w:left w:val="none" w:sz="0" w:space="0" w:color="auto"/>
            <w:bottom w:val="none" w:sz="0" w:space="0" w:color="auto"/>
            <w:right w:val="none" w:sz="0" w:space="0" w:color="auto"/>
          </w:divBdr>
          <w:divsChild>
            <w:div w:id="322394813">
              <w:marLeft w:val="0"/>
              <w:marRight w:val="0"/>
              <w:marTop w:val="0"/>
              <w:marBottom w:val="0"/>
              <w:divBdr>
                <w:top w:val="none" w:sz="0" w:space="0" w:color="auto"/>
                <w:left w:val="none" w:sz="0" w:space="0" w:color="auto"/>
                <w:bottom w:val="none" w:sz="0" w:space="0" w:color="auto"/>
                <w:right w:val="none" w:sz="0" w:space="0" w:color="auto"/>
              </w:divBdr>
              <w:divsChild>
                <w:div w:id="629868171">
                  <w:marLeft w:val="0"/>
                  <w:marRight w:val="0"/>
                  <w:marTop w:val="0"/>
                  <w:marBottom w:val="0"/>
                  <w:divBdr>
                    <w:top w:val="none" w:sz="0" w:space="0" w:color="auto"/>
                    <w:left w:val="none" w:sz="0" w:space="0" w:color="auto"/>
                    <w:bottom w:val="none" w:sz="0" w:space="0" w:color="auto"/>
                    <w:right w:val="none" w:sz="0" w:space="0" w:color="auto"/>
                  </w:divBdr>
                  <w:divsChild>
                    <w:div w:id="1503856822">
                      <w:marLeft w:val="0"/>
                      <w:marRight w:val="0"/>
                      <w:marTop w:val="0"/>
                      <w:marBottom w:val="0"/>
                      <w:divBdr>
                        <w:top w:val="none" w:sz="0" w:space="0" w:color="auto"/>
                        <w:left w:val="none" w:sz="0" w:space="0" w:color="auto"/>
                        <w:bottom w:val="none" w:sz="0" w:space="0" w:color="auto"/>
                        <w:right w:val="none" w:sz="0" w:space="0" w:color="auto"/>
                      </w:divBdr>
                      <w:divsChild>
                        <w:div w:id="140083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207218">
      <w:bodyDiv w:val="1"/>
      <w:marLeft w:val="0"/>
      <w:marRight w:val="0"/>
      <w:marTop w:val="0"/>
      <w:marBottom w:val="0"/>
      <w:divBdr>
        <w:top w:val="none" w:sz="0" w:space="0" w:color="auto"/>
        <w:left w:val="none" w:sz="0" w:space="0" w:color="auto"/>
        <w:bottom w:val="none" w:sz="0" w:space="0" w:color="auto"/>
        <w:right w:val="none" w:sz="0" w:space="0" w:color="auto"/>
      </w:divBdr>
      <w:divsChild>
        <w:div w:id="1494879482">
          <w:marLeft w:val="0"/>
          <w:marRight w:val="0"/>
          <w:marTop w:val="0"/>
          <w:marBottom w:val="0"/>
          <w:divBdr>
            <w:top w:val="none" w:sz="0" w:space="0" w:color="auto"/>
            <w:left w:val="none" w:sz="0" w:space="0" w:color="auto"/>
            <w:bottom w:val="none" w:sz="0" w:space="0" w:color="auto"/>
            <w:right w:val="none" w:sz="0" w:space="0" w:color="auto"/>
          </w:divBdr>
          <w:divsChild>
            <w:div w:id="256909647">
              <w:marLeft w:val="0"/>
              <w:marRight w:val="0"/>
              <w:marTop w:val="0"/>
              <w:marBottom w:val="0"/>
              <w:divBdr>
                <w:top w:val="none" w:sz="0" w:space="0" w:color="auto"/>
                <w:left w:val="none" w:sz="0" w:space="0" w:color="auto"/>
                <w:bottom w:val="none" w:sz="0" w:space="0" w:color="auto"/>
                <w:right w:val="none" w:sz="0" w:space="0" w:color="auto"/>
              </w:divBdr>
              <w:divsChild>
                <w:div w:id="170722118">
                  <w:marLeft w:val="0"/>
                  <w:marRight w:val="0"/>
                  <w:marTop w:val="0"/>
                  <w:marBottom w:val="0"/>
                  <w:divBdr>
                    <w:top w:val="none" w:sz="0" w:space="0" w:color="auto"/>
                    <w:left w:val="none" w:sz="0" w:space="0" w:color="auto"/>
                    <w:bottom w:val="none" w:sz="0" w:space="0" w:color="auto"/>
                    <w:right w:val="none" w:sz="0" w:space="0" w:color="auto"/>
                  </w:divBdr>
                  <w:divsChild>
                    <w:div w:id="17919713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73666171">
          <w:marLeft w:val="0"/>
          <w:marRight w:val="0"/>
          <w:marTop w:val="525"/>
          <w:marBottom w:val="0"/>
          <w:divBdr>
            <w:top w:val="none" w:sz="0" w:space="0" w:color="auto"/>
            <w:left w:val="none" w:sz="0" w:space="0" w:color="auto"/>
            <w:bottom w:val="none" w:sz="0" w:space="0" w:color="auto"/>
            <w:right w:val="none" w:sz="0" w:space="0" w:color="auto"/>
          </w:divBdr>
          <w:divsChild>
            <w:div w:id="837187687">
              <w:marLeft w:val="0"/>
              <w:marRight w:val="0"/>
              <w:marTop w:val="0"/>
              <w:marBottom w:val="0"/>
              <w:divBdr>
                <w:top w:val="none" w:sz="0" w:space="0" w:color="auto"/>
                <w:left w:val="none" w:sz="0" w:space="0" w:color="auto"/>
                <w:bottom w:val="none" w:sz="0" w:space="0" w:color="auto"/>
                <w:right w:val="none" w:sz="0" w:space="0" w:color="auto"/>
              </w:divBdr>
              <w:divsChild>
                <w:div w:id="1333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81741">
      <w:bodyDiv w:val="1"/>
      <w:marLeft w:val="0"/>
      <w:marRight w:val="0"/>
      <w:marTop w:val="0"/>
      <w:marBottom w:val="0"/>
      <w:divBdr>
        <w:top w:val="none" w:sz="0" w:space="0" w:color="auto"/>
        <w:left w:val="none" w:sz="0" w:space="0" w:color="auto"/>
        <w:bottom w:val="none" w:sz="0" w:space="0" w:color="auto"/>
        <w:right w:val="none" w:sz="0" w:space="0" w:color="auto"/>
      </w:divBdr>
    </w:div>
    <w:div w:id="1389959135">
      <w:bodyDiv w:val="1"/>
      <w:marLeft w:val="0"/>
      <w:marRight w:val="0"/>
      <w:marTop w:val="0"/>
      <w:marBottom w:val="0"/>
      <w:divBdr>
        <w:top w:val="none" w:sz="0" w:space="0" w:color="auto"/>
        <w:left w:val="none" w:sz="0" w:space="0" w:color="auto"/>
        <w:bottom w:val="none" w:sz="0" w:space="0" w:color="auto"/>
        <w:right w:val="none" w:sz="0" w:space="0" w:color="auto"/>
      </w:divBdr>
      <w:divsChild>
        <w:div w:id="1464813283">
          <w:marLeft w:val="0"/>
          <w:marRight w:val="0"/>
          <w:marTop w:val="0"/>
          <w:marBottom w:val="0"/>
          <w:divBdr>
            <w:top w:val="none" w:sz="0" w:space="0" w:color="auto"/>
            <w:left w:val="none" w:sz="0" w:space="0" w:color="auto"/>
            <w:bottom w:val="none" w:sz="0" w:space="0" w:color="auto"/>
            <w:right w:val="none" w:sz="0" w:space="0" w:color="auto"/>
          </w:divBdr>
          <w:divsChild>
            <w:div w:id="1754860250">
              <w:marLeft w:val="0"/>
              <w:marRight w:val="0"/>
              <w:marTop w:val="0"/>
              <w:marBottom w:val="0"/>
              <w:divBdr>
                <w:top w:val="none" w:sz="0" w:space="0" w:color="auto"/>
                <w:left w:val="none" w:sz="0" w:space="0" w:color="auto"/>
                <w:bottom w:val="none" w:sz="0" w:space="0" w:color="auto"/>
                <w:right w:val="none" w:sz="0" w:space="0" w:color="auto"/>
              </w:divBdr>
              <w:divsChild>
                <w:div w:id="721444676">
                  <w:marLeft w:val="0"/>
                  <w:marRight w:val="0"/>
                  <w:marTop w:val="0"/>
                  <w:marBottom w:val="0"/>
                  <w:divBdr>
                    <w:top w:val="none" w:sz="0" w:space="0" w:color="auto"/>
                    <w:left w:val="none" w:sz="0" w:space="0" w:color="auto"/>
                    <w:bottom w:val="none" w:sz="0" w:space="0" w:color="auto"/>
                    <w:right w:val="none" w:sz="0" w:space="0" w:color="auto"/>
                  </w:divBdr>
                  <w:divsChild>
                    <w:div w:id="939870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43432467">
          <w:marLeft w:val="0"/>
          <w:marRight w:val="0"/>
          <w:marTop w:val="525"/>
          <w:marBottom w:val="0"/>
          <w:divBdr>
            <w:top w:val="none" w:sz="0" w:space="0" w:color="auto"/>
            <w:left w:val="none" w:sz="0" w:space="0" w:color="auto"/>
            <w:bottom w:val="none" w:sz="0" w:space="0" w:color="auto"/>
            <w:right w:val="none" w:sz="0" w:space="0" w:color="auto"/>
          </w:divBdr>
          <w:divsChild>
            <w:div w:id="4924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85767">
      <w:bodyDiv w:val="1"/>
      <w:marLeft w:val="0"/>
      <w:marRight w:val="0"/>
      <w:marTop w:val="0"/>
      <w:marBottom w:val="0"/>
      <w:divBdr>
        <w:top w:val="none" w:sz="0" w:space="0" w:color="auto"/>
        <w:left w:val="none" w:sz="0" w:space="0" w:color="auto"/>
        <w:bottom w:val="none" w:sz="0" w:space="0" w:color="auto"/>
        <w:right w:val="none" w:sz="0" w:space="0" w:color="auto"/>
      </w:divBdr>
    </w:div>
    <w:div w:id="1520773454">
      <w:bodyDiv w:val="1"/>
      <w:marLeft w:val="0"/>
      <w:marRight w:val="0"/>
      <w:marTop w:val="0"/>
      <w:marBottom w:val="0"/>
      <w:divBdr>
        <w:top w:val="none" w:sz="0" w:space="0" w:color="auto"/>
        <w:left w:val="none" w:sz="0" w:space="0" w:color="auto"/>
        <w:bottom w:val="none" w:sz="0" w:space="0" w:color="auto"/>
        <w:right w:val="none" w:sz="0" w:space="0" w:color="auto"/>
      </w:divBdr>
      <w:divsChild>
        <w:div w:id="336154884">
          <w:marLeft w:val="0"/>
          <w:marRight w:val="0"/>
          <w:marTop w:val="0"/>
          <w:marBottom w:val="0"/>
          <w:divBdr>
            <w:top w:val="none" w:sz="0" w:space="0" w:color="auto"/>
            <w:left w:val="none" w:sz="0" w:space="0" w:color="auto"/>
            <w:bottom w:val="none" w:sz="0" w:space="0" w:color="auto"/>
            <w:right w:val="none" w:sz="0" w:space="0" w:color="auto"/>
          </w:divBdr>
          <w:divsChild>
            <w:div w:id="1398748788">
              <w:marLeft w:val="0"/>
              <w:marRight w:val="0"/>
              <w:marTop w:val="0"/>
              <w:marBottom w:val="0"/>
              <w:divBdr>
                <w:top w:val="none" w:sz="0" w:space="0" w:color="auto"/>
                <w:left w:val="none" w:sz="0" w:space="0" w:color="auto"/>
                <w:bottom w:val="none" w:sz="0" w:space="0" w:color="auto"/>
                <w:right w:val="none" w:sz="0" w:space="0" w:color="auto"/>
              </w:divBdr>
              <w:divsChild>
                <w:div w:id="1490051868">
                  <w:marLeft w:val="0"/>
                  <w:marRight w:val="0"/>
                  <w:marTop w:val="0"/>
                  <w:marBottom w:val="0"/>
                  <w:divBdr>
                    <w:top w:val="none" w:sz="0" w:space="0" w:color="auto"/>
                    <w:left w:val="none" w:sz="0" w:space="0" w:color="auto"/>
                    <w:bottom w:val="none" w:sz="0" w:space="0" w:color="auto"/>
                    <w:right w:val="none" w:sz="0" w:space="0" w:color="auto"/>
                  </w:divBdr>
                  <w:divsChild>
                    <w:div w:id="882643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2092658">
          <w:marLeft w:val="0"/>
          <w:marRight w:val="0"/>
          <w:marTop w:val="525"/>
          <w:marBottom w:val="0"/>
          <w:divBdr>
            <w:top w:val="none" w:sz="0" w:space="0" w:color="auto"/>
            <w:left w:val="none" w:sz="0" w:space="0" w:color="auto"/>
            <w:bottom w:val="none" w:sz="0" w:space="0" w:color="auto"/>
            <w:right w:val="none" w:sz="0" w:space="0" w:color="auto"/>
          </w:divBdr>
          <w:divsChild>
            <w:div w:id="8196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864">
      <w:bodyDiv w:val="1"/>
      <w:marLeft w:val="0"/>
      <w:marRight w:val="0"/>
      <w:marTop w:val="0"/>
      <w:marBottom w:val="0"/>
      <w:divBdr>
        <w:top w:val="none" w:sz="0" w:space="0" w:color="auto"/>
        <w:left w:val="none" w:sz="0" w:space="0" w:color="auto"/>
        <w:bottom w:val="none" w:sz="0" w:space="0" w:color="auto"/>
        <w:right w:val="none" w:sz="0" w:space="0" w:color="auto"/>
      </w:divBdr>
      <w:divsChild>
        <w:div w:id="1771654496">
          <w:marLeft w:val="0"/>
          <w:marRight w:val="0"/>
          <w:marTop w:val="0"/>
          <w:marBottom w:val="0"/>
          <w:divBdr>
            <w:top w:val="none" w:sz="0" w:space="0" w:color="auto"/>
            <w:left w:val="none" w:sz="0" w:space="0" w:color="auto"/>
            <w:bottom w:val="none" w:sz="0" w:space="0" w:color="auto"/>
            <w:right w:val="none" w:sz="0" w:space="0" w:color="auto"/>
          </w:divBdr>
          <w:divsChild>
            <w:div w:id="1241064717">
              <w:marLeft w:val="0"/>
              <w:marRight w:val="0"/>
              <w:marTop w:val="0"/>
              <w:marBottom w:val="0"/>
              <w:divBdr>
                <w:top w:val="none" w:sz="0" w:space="0" w:color="auto"/>
                <w:left w:val="none" w:sz="0" w:space="0" w:color="auto"/>
                <w:bottom w:val="none" w:sz="0" w:space="0" w:color="auto"/>
                <w:right w:val="none" w:sz="0" w:space="0" w:color="auto"/>
              </w:divBdr>
              <w:divsChild>
                <w:div w:id="521625278">
                  <w:marLeft w:val="0"/>
                  <w:marRight w:val="0"/>
                  <w:marTop w:val="0"/>
                  <w:marBottom w:val="0"/>
                  <w:divBdr>
                    <w:top w:val="none" w:sz="0" w:space="0" w:color="auto"/>
                    <w:left w:val="none" w:sz="0" w:space="0" w:color="auto"/>
                    <w:bottom w:val="none" w:sz="0" w:space="0" w:color="auto"/>
                    <w:right w:val="none" w:sz="0" w:space="0" w:color="auto"/>
                  </w:divBdr>
                  <w:divsChild>
                    <w:div w:id="5138121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40775419">
          <w:marLeft w:val="0"/>
          <w:marRight w:val="0"/>
          <w:marTop w:val="525"/>
          <w:marBottom w:val="0"/>
          <w:divBdr>
            <w:top w:val="none" w:sz="0" w:space="0" w:color="auto"/>
            <w:left w:val="none" w:sz="0" w:space="0" w:color="auto"/>
            <w:bottom w:val="none" w:sz="0" w:space="0" w:color="auto"/>
            <w:right w:val="none" w:sz="0" w:space="0" w:color="auto"/>
          </w:divBdr>
          <w:divsChild>
            <w:div w:id="1439446324">
              <w:marLeft w:val="0"/>
              <w:marRight w:val="0"/>
              <w:marTop w:val="0"/>
              <w:marBottom w:val="0"/>
              <w:divBdr>
                <w:top w:val="none" w:sz="0" w:space="0" w:color="auto"/>
                <w:left w:val="none" w:sz="0" w:space="0" w:color="auto"/>
                <w:bottom w:val="none" w:sz="0" w:space="0" w:color="auto"/>
                <w:right w:val="none" w:sz="0" w:space="0" w:color="auto"/>
              </w:divBdr>
              <w:divsChild>
                <w:div w:id="2051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041368">
      <w:bodyDiv w:val="1"/>
      <w:marLeft w:val="0"/>
      <w:marRight w:val="0"/>
      <w:marTop w:val="0"/>
      <w:marBottom w:val="0"/>
      <w:divBdr>
        <w:top w:val="none" w:sz="0" w:space="0" w:color="auto"/>
        <w:left w:val="none" w:sz="0" w:space="0" w:color="auto"/>
        <w:bottom w:val="none" w:sz="0" w:space="0" w:color="auto"/>
        <w:right w:val="none" w:sz="0" w:space="0" w:color="auto"/>
      </w:divBdr>
      <w:divsChild>
        <w:div w:id="1430547565">
          <w:marLeft w:val="0"/>
          <w:marRight w:val="0"/>
          <w:marTop w:val="0"/>
          <w:marBottom w:val="0"/>
          <w:divBdr>
            <w:top w:val="none" w:sz="0" w:space="0" w:color="auto"/>
            <w:left w:val="none" w:sz="0" w:space="0" w:color="auto"/>
            <w:bottom w:val="none" w:sz="0" w:space="0" w:color="auto"/>
            <w:right w:val="none" w:sz="0" w:space="0" w:color="auto"/>
          </w:divBdr>
          <w:divsChild>
            <w:div w:id="291978783">
              <w:marLeft w:val="0"/>
              <w:marRight w:val="0"/>
              <w:marTop w:val="0"/>
              <w:marBottom w:val="0"/>
              <w:divBdr>
                <w:top w:val="none" w:sz="0" w:space="0" w:color="auto"/>
                <w:left w:val="none" w:sz="0" w:space="0" w:color="auto"/>
                <w:bottom w:val="none" w:sz="0" w:space="0" w:color="auto"/>
                <w:right w:val="none" w:sz="0" w:space="0" w:color="auto"/>
              </w:divBdr>
              <w:divsChild>
                <w:div w:id="453181947">
                  <w:marLeft w:val="0"/>
                  <w:marRight w:val="0"/>
                  <w:marTop w:val="0"/>
                  <w:marBottom w:val="0"/>
                  <w:divBdr>
                    <w:top w:val="none" w:sz="0" w:space="0" w:color="auto"/>
                    <w:left w:val="none" w:sz="0" w:space="0" w:color="auto"/>
                    <w:bottom w:val="none" w:sz="0" w:space="0" w:color="auto"/>
                    <w:right w:val="none" w:sz="0" w:space="0" w:color="auto"/>
                  </w:divBdr>
                  <w:divsChild>
                    <w:div w:id="5947522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32800">
          <w:marLeft w:val="0"/>
          <w:marRight w:val="0"/>
          <w:marTop w:val="525"/>
          <w:marBottom w:val="0"/>
          <w:divBdr>
            <w:top w:val="none" w:sz="0" w:space="0" w:color="auto"/>
            <w:left w:val="none" w:sz="0" w:space="0" w:color="auto"/>
            <w:bottom w:val="none" w:sz="0" w:space="0" w:color="auto"/>
            <w:right w:val="none" w:sz="0" w:space="0" w:color="auto"/>
          </w:divBdr>
          <w:divsChild>
            <w:div w:id="31924844">
              <w:marLeft w:val="0"/>
              <w:marRight w:val="0"/>
              <w:marTop w:val="0"/>
              <w:marBottom w:val="0"/>
              <w:divBdr>
                <w:top w:val="none" w:sz="0" w:space="0" w:color="auto"/>
                <w:left w:val="none" w:sz="0" w:space="0" w:color="auto"/>
                <w:bottom w:val="none" w:sz="0" w:space="0" w:color="auto"/>
                <w:right w:val="none" w:sz="0" w:space="0" w:color="auto"/>
              </w:divBdr>
              <w:divsChild>
                <w:div w:id="6770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3016">
      <w:bodyDiv w:val="1"/>
      <w:marLeft w:val="0"/>
      <w:marRight w:val="0"/>
      <w:marTop w:val="0"/>
      <w:marBottom w:val="0"/>
      <w:divBdr>
        <w:top w:val="none" w:sz="0" w:space="0" w:color="auto"/>
        <w:left w:val="none" w:sz="0" w:space="0" w:color="auto"/>
        <w:bottom w:val="none" w:sz="0" w:space="0" w:color="auto"/>
        <w:right w:val="none" w:sz="0" w:space="0" w:color="auto"/>
      </w:divBdr>
      <w:divsChild>
        <w:div w:id="159781158">
          <w:marLeft w:val="0"/>
          <w:marRight w:val="0"/>
          <w:marTop w:val="0"/>
          <w:marBottom w:val="0"/>
          <w:divBdr>
            <w:top w:val="none" w:sz="0" w:space="0" w:color="auto"/>
            <w:left w:val="none" w:sz="0" w:space="0" w:color="auto"/>
            <w:bottom w:val="none" w:sz="0" w:space="0" w:color="auto"/>
            <w:right w:val="none" w:sz="0" w:space="0" w:color="auto"/>
          </w:divBdr>
          <w:divsChild>
            <w:div w:id="1323897561">
              <w:marLeft w:val="0"/>
              <w:marRight w:val="0"/>
              <w:marTop w:val="0"/>
              <w:marBottom w:val="0"/>
              <w:divBdr>
                <w:top w:val="none" w:sz="0" w:space="0" w:color="auto"/>
                <w:left w:val="none" w:sz="0" w:space="0" w:color="auto"/>
                <w:bottom w:val="none" w:sz="0" w:space="0" w:color="auto"/>
                <w:right w:val="none" w:sz="0" w:space="0" w:color="auto"/>
              </w:divBdr>
              <w:divsChild>
                <w:div w:id="1401832858">
                  <w:marLeft w:val="0"/>
                  <w:marRight w:val="0"/>
                  <w:marTop w:val="0"/>
                  <w:marBottom w:val="0"/>
                  <w:divBdr>
                    <w:top w:val="none" w:sz="0" w:space="0" w:color="auto"/>
                    <w:left w:val="none" w:sz="0" w:space="0" w:color="auto"/>
                    <w:bottom w:val="none" w:sz="0" w:space="0" w:color="auto"/>
                    <w:right w:val="none" w:sz="0" w:space="0" w:color="auto"/>
                  </w:divBdr>
                  <w:divsChild>
                    <w:div w:id="14881269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33515353">
          <w:marLeft w:val="0"/>
          <w:marRight w:val="0"/>
          <w:marTop w:val="525"/>
          <w:marBottom w:val="0"/>
          <w:divBdr>
            <w:top w:val="none" w:sz="0" w:space="0" w:color="auto"/>
            <w:left w:val="none" w:sz="0" w:space="0" w:color="auto"/>
            <w:bottom w:val="none" w:sz="0" w:space="0" w:color="auto"/>
            <w:right w:val="none" w:sz="0" w:space="0" w:color="auto"/>
          </w:divBdr>
          <w:divsChild>
            <w:div w:id="720010949">
              <w:marLeft w:val="0"/>
              <w:marRight w:val="0"/>
              <w:marTop w:val="0"/>
              <w:marBottom w:val="0"/>
              <w:divBdr>
                <w:top w:val="none" w:sz="0" w:space="0" w:color="auto"/>
                <w:left w:val="none" w:sz="0" w:space="0" w:color="auto"/>
                <w:bottom w:val="none" w:sz="0" w:space="0" w:color="auto"/>
                <w:right w:val="none" w:sz="0" w:space="0" w:color="auto"/>
              </w:divBdr>
              <w:divsChild>
                <w:div w:id="2111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5229">
      <w:bodyDiv w:val="1"/>
      <w:marLeft w:val="0"/>
      <w:marRight w:val="0"/>
      <w:marTop w:val="0"/>
      <w:marBottom w:val="0"/>
      <w:divBdr>
        <w:top w:val="none" w:sz="0" w:space="0" w:color="auto"/>
        <w:left w:val="none" w:sz="0" w:space="0" w:color="auto"/>
        <w:bottom w:val="none" w:sz="0" w:space="0" w:color="auto"/>
        <w:right w:val="none" w:sz="0" w:space="0" w:color="auto"/>
      </w:divBdr>
      <w:divsChild>
        <w:div w:id="715088451">
          <w:marLeft w:val="0"/>
          <w:marRight w:val="0"/>
          <w:marTop w:val="0"/>
          <w:marBottom w:val="0"/>
          <w:divBdr>
            <w:top w:val="none" w:sz="0" w:space="0" w:color="auto"/>
            <w:left w:val="none" w:sz="0" w:space="0" w:color="auto"/>
            <w:bottom w:val="none" w:sz="0" w:space="0" w:color="auto"/>
            <w:right w:val="none" w:sz="0" w:space="0" w:color="auto"/>
          </w:divBdr>
          <w:divsChild>
            <w:div w:id="972708795">
              <w:marLeft w:val="0"/>
              <w:marRight w:val="0"/>
              <w:marTop w:val="0"/>
              <w:marBottom w:val="0"/>
              <w:divBdr>
                <w:top w:val="none" w:sz="0" w:space="0" w:color="auto"/>
                <w:left w:val="none" w:sz="0" w:space="0" w:color="auto"/>
                <w:bottom w:val="none" w:sz="0" w:space="0" w:color="auto"/>
                <w:right w:val="none" w:sz="0" w:space="0" w:color="auto"/>
              </w:divBdr>
              <w:divsChild>
                <w:div w:id="1580942309">
                  <w:marLeft w:val="0"/>
                  <w:marRight w:val="0"/>
                  <w:marTop w:val="0"/>
                  <w:marBottom w:val="0"/>
                  <w:divBdr>
                    <w:top w:val="none" w:sz="0" w:space="0" w:color="auto"/>
                    <w:left w:val="none" w:sz="0" w:space="0" w:color="auto"/>
                    <w:bottom w:val="none" w:sz="0" w:space="0" w:color="auto"/>
                    <w:right w:val="none" w:sz="0" w:space="0" w:color="auto"/>
                  </w:divBdr>
                  <w:divsChild>
                    <w:div w:id="16182231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46162613">
          <w:marLeft w:val="0"/>
          <w:marRight w:val="0"/>
          <w:marTop w:val="525"/>
          <w:marBottom w:val="0"/>
          <w:divBdr>
            <w:top w:val="none" w:sz="0" w:space="0" w:color="auto"/>
            <w:left w:val="none" w:sz="0" w:space="0" w:color="auto"/>
            <w:bottom w:val="none" w:sz="0" w:space="0" w:color="auto"/>
            <w:right w:val="none" w:sz="0" w:space="0" w:color="auto"/>
          </w:divBdr>
          <w:divsChild>
            <w:div w:id="786241269">
              <w:marLeft w:val="0"/>
              <w:marRight w:val="0"/>
              <w:marTop w:val="0"/>
              <w:marBottom w:val="0"/>
              <w:divBdr>
                <w:top w:val="none" w:sz="0" w:space="0" w:color="auto"/>
                <w:left w:val="none" w:sz="0" w:space="0" w:color="auto"/>
                <w:bottom w:val="none" w:sz="0" w:space="0" w:color="auto"/>
                <w:right w:val="none" w:sz="0" w:space="0" w:color="auto"/>
              </w:divBdr>
              <w:divsChild>
                <w:div w:id="10986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10020">
      <w:bodyDiv w:val="1"/>
      <w:marLeft w:val="0"/>
      <w:marRight w:val="0"/>
      <w:marTop w:val="0"/>
      <w:marBottom w:val="0"/>
      <w:divBdr>
        <w:top w:val="none" w:sz="0" w:space="0" w:color="auto"/>
        <w:left w:val="none" w:sz="0" w:space="0" w:color="auto"/>
        <w:bottom w:val="none" w:sz="0" w:space="0" w:color="auto"/>
        <w:right w:val="none" w:sz="0" w:space="0" w:color="auto"/>
      </w:divBdr>
      <w:divsChild>
        <w:div w:id="34354201">
          <w:marLeft w:val="0"/>
          <w:marRight w:val="0"/>
          <w:marTop w:val="0"/>
          <w:marBottom w:val="0"/>
          <w:divBdr>
            <w:top w:val="none" w:sz="0" w:space="0" w:color="auto"/>
            <w:left w:val="none" w:sz="0" w:space="0" w:color="auto"/>
            <w:bottom w:val="none" w:sz="0" w:space="0" w:color="auto"/>
            <w:right w:val="none" w:sz="0" w:space="0" w:color="auto"/>
          </w:divBdr>
          <w:divsChild>
            <w:div w:id="355275684">
              <w:marLeft w:val="0"/>
              <w:marRight w:val="0"/>
              <w:marTop w:val="0"/>
              <w:marBottom w:val="0"/>
              <w:divBdr>
                <w:top w:val="none" w:sz="0" w:space="0" w:color="auto"/>
                <w:left w:val="none" w:sz="0" w:space="0" w:color="auto"/>
                <w:bottom w:val="none" w:sz="0" w:space="0" w:color="auto"/>
                <w:right w:val="none" w:sz="0" w:space="0" w:color="auto"/>
              </w:divBdr>
              <w:divsChild>
                <w:div w:id="619579466">
                  <w:marLeft w:val="0"/>
                  <w:marRight w:val="0"/>
                  <w:marTop w:val="0"/>
                  <w:marBottom w:val="0"/>
                  <w:divBdr>
                    <w:top w:val="none" w:sz="0" w:space="0" w:color="auto"/>
                    <w:left w:val="none" w:sz="0" w:space="0" w:color="auto"/>
                    <w:bottom w:val="none" w:sz="0" w:space="0" w:color="auto"/>
                    <w:right w:val="none" w:sz="0" w:space="0" w:color="auto"/>
                  </w:divBdr>
                  <w:divsChild>
                    <w:div w:id="1614088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8907677">
          <w:marLeft w:val="0"/>
          <w:marRight w:val="0"/>
          <w:marTop w:val="525"/>
          <w:marBottom w:val="0"/>
          <w:divBdr>
            <w:top w:val="none" w:sz="0" w:space="0" w:color="auto"/>
            <w:left w:val="none" w:sz="0" w:space="0" w:color="auto"/>
            <w:bottom w:val="none" w:sz="0" w:space="0" w:color="auto"/>
            <w:right w:val="none" w:sz="0" w:space="0" w:color="auto"/>
          </w:divBdr>
          <w:divsChild>
            <w:div w:id="655496927">
              <w:marLeft w:val="0"/>
              <w:marRight w:val="0"/>
              <w:marTop w:val="0"/>
              <w:marBottom w:val="0"/>
              <w:divBdr>
                <w:top w:val="none" w:sz="0" w:space="0" w:color="auto"/>
                <w:left w:val="none" w:sz="0" w:space="0" w:color="auto"/>
                <w:bottom w:val="none" w:sz="0" w:space="0" w:color="auto"/>
                <w:right w:val="none" w:sz="0" w:space="0" w:color="auto"/>
              </w:divBdr>
              <w:divsChild>
                <w:div w:id="516971127">
                  <w:marLeft w:val="0"/>
                  <w:marRight w:val="0"/>
                  <w:marTop w:val="0"/>
                  <w:marBottom w:val="0"/>
                  <w:divBdr>
                    <w:top w:val="none" w:sz="0" w:space="0" w:color="auto"/>
                    <w:left w:val="none" w:sz="0" w:space="0" w:color="auto"/>
                    <w:bottom w:val="none" w:sz="0" w:space="0" w:color="auto"/>
                    <w:right w:val="none" w:sz="0" w:space="0" w:color="auto"/>
                  </w:divBdr>
                  <w:divsChild>
                    <w:div w:id="2003510706">
                      <w:marLeft w:val="0"/>
                      <w:marRight w:val="0"/>
                      <w:marTop w:val="0"/>
                      <w:marBottom w:val="0"/>
                      <w:divBdr>
                        <w:top w:val="none" w:sz="0" w:space="0" w:color="auto"/>
                        <w:left w:val="none" w:sz="0" w:space="0" w:color="auto"/>
                        <w:bottom w:val="none" w:sz="0" w:space="0" w:color="auto"/>
                        <w:right w:val="none" w:sz="0" w:space="0" w:color="auto"/>
                      </w:divBdr>
                      <w:divsChild>
                        <w:div w:id="12536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660928">
      <w:bodyDiv w:val="1"/>
      <w:marLeft w:val="0"/>
      <w:marRight w:val="0"/>
      <w:marTop w:val="0"/>
      <w:marBottom w:val="0"/>
      <w:divBdr>
        <w:top w:val="none" w:sz="0" w:space="0" w:color="auto"/>
        <w:left w:val="none" w:sz="0" w:space="0" w:color="auto"/>
        <w:bottom w:val="none" w:sz="0" w:space="0" w:color="auto"/>
        <w:right w:val="none" w:sz="0" w:space="0" w:color="auto"/>
      </w:divBdr>
    </w:div>
    <w:div w:id="1922523664">
      <w:bodyDiv w:val="1"/>
      <w:marLeft w:val="0"/>
      <w:marRight w:val="0"/>
      <w:marTop w:val="0"/>
      <w:marBottom w:val="0"/>
      <w:divBdr>
        <w:top w:val="none" w:sz="0" w:space="0" w:color="auto"/>
        <w:left w:val="none" w:sz="0" w:space="0" w:color="auto"/>
        <w:bottom w:val="none" w:sz="0" w:space="0" w:color="auto"/>
        <w:right w:val="none" w:sz="0" w:space="0" w:color="auto"/>
      </w:divBdr>
    </w:div>
    <w:div w:id="1992519224">
      <w:bodyDiv w:val="1"/>
      <w:marLeft w:val="0"/>
      <w:marRight w:val="0"/>
      <w:marTop w:val="0"/>
      <w:marBottom w:val="0"/>
      <w:divBdr>
        <w:top w:val="none" w:sz="0" w:space="0" w:color="auto"/>
        <w:left w:val="none" w:sz="0" w:space="0" w:color="auto"/>
        <w:bottom w:val="none" w:sz="0" w:space="0" w:color="auto"/>
        <w:right w:val="none" w:sz="0" w:space="0" w:color="auto"/>
      </w:divBdr>
      <w:divsChild>
        <w:div w:id="1567909183">
          <w:marLeft w:val="0"/>
          <w:marRight w:val="0"/>
          <w:marTop w:val="0"/>
          <w:marBottom w:val="0"/>
          <w:divBdr>
            <w:top w:val="none" w:sz="0" w:space="0" w:color="auto"/>
            <w:left w:val="none" w:sz="0" w:space="0" w:color="auto"/>
            <w:bottom w:val="none" w:sz="0" w:space="0" w:color="auto"/>
            <w:right w:val="none" w:sz="0" w:space="0" w:color="auto"/>
          </w:divBdr>
          <w:divsChild>
            <w:div w:id="322898223">
              <w:marLeft w:val="0"/>
              <w:marRight w:val="0"/>
              <w:marTop w:val="0"/>
              <w:marBottom w:val="0"/>
              <w:divBdr>
                <w:top w:val="none" w:sz="0" w:space="0" w:color="auto"/>
                <w:left w:val="none" w:sz="0" w:space="0" w:color="auto"/>
                <w:bottom w:val="none" w:sz="0" w:space="0" w:color="auto"/>
                <w:right w:val="none" w:sz="0" w:space="0" w:color="auto"/>
              </w:divBdr>
              <w:divsChild>
                <w:div w:id="1453133085">
                  <w:marLeft w:val="0"/>
                  <w:marRight w:val="0"/>
                  <w:marTop w:val="0"/>
                  <w:marBottom w:val="0"/>
                  <w:divBdr>
                    <w:top w:val="none" w:sz="0" w:space="0" w:color="auto"/>
                    <w:left w:val="none" w:sz="0" w:space="0" w:color="auto"/>
                    <w:bottom w:val="none" w:sz="0" w:space="0" w:color="auto"/>
                    <w:right w:val="none" w:sz="0" w:space="0" w:color="auto"/>
                  </w:divBdr>
                  <w:divsChild>
                    <w:div w:id="3132633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414504">
          <w:marLeft w:val="0"/>
          <w:marRight w:val="0"/>
          <w:marTop w:val="525"/>
          <w:marBottom w:val="0"/>
          <w:divBdr>
            <w:top w:val="none" w:sz="0" w:space="0" w:color="auto"/>
            <w:left w:val="none" w:sz="0" w:space="0" w:color="auto"/>
            <w:bottom w:val="none" w:sz="0" w:space="0" w:color="auto"/>
            <w:right w:val="none" w:sz="0" w:space="0" w:color="auto"/>
          </w:divBdr>
          <w:divsChild>
            <w:div w:id="13114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98340">
      <w:bodyDiv w:val="1"/>
      <w:marLeft w:val="0"/>
      <w:marRight w:val="0"/>
      <w:marTop w:val="0"/>
      <w:marBottom w:val="0"/>
      <w:divBdr>
        <w:top w:val="none" w:sz="0" w:space="0" w:color="auto"/>
        <w:left w:val="none" w:sz="0" w:space="0" w:color="auto"/>
        <w:bottom w:val="none" w:sz="0" w:space="0" w:color="auto"/>
        <w:right w:val="none" w:sz="0" w:space="0" w:color="auto"/>
      </w:divBdr>
      <w:divsChild>
        <w:div w:id="2012946293">
          <w:marLeft w:val="0"/>
          <w:marRight w:val="0"/>
          <w:marTop w:val="0"/>
          <w:marBottom w:val="0"/>
          <w:divBdr>
            <w:top w:val="none" w:sz="0" w:space="0" w:color="auto"/>
            <w:left w:val="none" w:sz="0" w:space="0" w:color="auto"/>
            <w:bottom w:val="none" w:sz="0" w:space="0" w:color="auto"/>
            <w:right w:val="none" w:sz="0" w:space="0" w:color="auto"/>
          </w:divBdr>
          <w:divsChild>
            <w:div w:id="1023358526">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none" w:sz="0" w:space="0" w:color="auto"/>
                    <w:left w:val="none" w:sz="0" w:space="0" w:color="auto"/>
                    <w:bottom w:val="none" w:sz="0" w:space="0" w:color="auto"/>
                    <w:right w:val="none" w:sz="0" w:space="0" w:color="auto"/>
                  </w:divBdr>
                  <w:divsChild>
                    <w:div w:id="13458580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0978531">
          <w:marLeft w:val="0"/>
          <w:marRight w:val="0"/>
          <w:marTop w:val="525"/>
          <w:marBottom w:val="0"/>
          <w:divBdr>
            <w:top w:val="none" w:sz="0" w:space="0" w:color="auto"/>
            <w:left w:val="none" w:sz="0" w:space="0" w:color="auto"/>
            <w:bottom w:val="none" w:sz="0" w:space="0" w:color="auto"/>
            <w:right w:val="none" w:sz="0" w:space="0" w:color="auto"/>
          </w:divBdr>
          <w:divsChild>
            <w:div w:id="667444274">
              <w:marLeft w:val="0"/>
              <w:marRight w:val="0"/>
              <w:marTop w:val="0"/>
              <w:marBottom w:val="0"/>
              <w:divBdr>
                <w:top w:val="none" w:sz="0" w:space="0" w:color="auto"/>
                <w:left w:val="none" w:sz="0" w:space="0" w:color="auto"/>
                <w:bottom w:val="none" w:sz="0" w:space="0" w:color="auto"/>
                <w:right w:val="none" w:sz="0" w:space="0" w:color="auto"/>
              </w:divBdr>
              <w:divsChild>
                <w:div w:id="18024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6927">
      <w:bodyDiv w:val="1"/>
      <w:marLeft w:val="0"/>
      <w:marRight w:val="0"/>
      <w:marTop w:val="0"/>
      <w:marBottom w:val="0"/>
      <w:divBdr>
        <w:top w:val="none" w:sz="0" w:space="0" w:color="auto"/>
        <w:left w:val="none" w:sz="0" w:space="0" w:color="auto"/>
        <w:bottom w:val="none" w:sz="0" w:space="0" w:color="auto"/>
        <w:right w:val="none" w:sz="0" w:space="0" w:color="auto"/>
      </w:divBdr>
      <w:divsChild>
        <w:div w:id="1717772514">
          <w:marLeft w:val="0"/>
          <w:marRight w:val="0"/>
          <w:marTop w:val="0"/>
          <w:marBottom w:val="0"/>
          <w:divBdr>
            <w:top w:val="none" w:sz="0" w:space="0" w:color="auto"/>
            <w:left w:val="none" w:sz="0" w:space="0" w:color="auto"/>
            <w:bottom w:val="none" w:sz="0" w:space="0" w:color="auto"/>
            <w:right w:val="none" w:sz="0" w:space="0" w:color="auto"/>
          </w:divBdr>
          <w:divsChild>
            <w:div w:id="1176650059">
              <w:marLeft w:val="0"/>
              <w:marRight w:val="0"/>
              <w:marTop w:val="0"/>
              <w:marBottom w:val="0"/>
              <w:divBdr>
                <w:top w:val="none" w:sz="0" w:space="0" w:color="auto"/>
                <w:left w:val="none" w:sz="0" w:space="0" w:color="auto"/>
                <w:bottom w:val="none" w:sz="0" w:space="0" w:color="auto"/>
                <w:right w:val="none" w:sz="0" w:space="0" w:color="auto"/>
              </w:divBdr>
              <w:divsChild>
                <w:div w:id="1961716058">
                  <w:marLeft w:val="0"/>
                  <w:marRight w:val="0"/>
                  <w:marTop w:val="0"/>
                  <w:marBottom w:val="0"/>
                  <w:divBdr>
                    <w:top w:val="none" w:sz="0" w:space="0" w:color="auto"/>
                    <w:left w:val="none" w:sz="0" w:space="0" w:color="auto"/>
                    <w:bottom w:val="none" w:sz="0" w:space="0" w:color="auto"/>
                    <w:right w:val="none" w:sz="0" w:space="0" w:color="auto"/>
                  </w:divBdr>
                  <w:divsChild>
                    <w:div w:id="17973288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26239925">
          <w:marLeft w:val="0"/>
          <w:marRight w:val="0"/>
          <w:marTop w:val="525"/>
          <w:marBottom w:val="0"/>
          <w:divBdr>
            <w:top w:val="none" w:sz="0" w:space="0" w:color="auto"/>
            <w:left w:val="none" w:sz="0" w:space="0" w:color="auto"/>
            <w:bottom w:val="none" w:sz="0" w:space="0" w:color="auto"/>
            <w:right w:val="none" w:sz="0" w:space="0" w:color="auto"/>
          </w:divBdr>
          <w:divsChild>
            <w:div w:id="156460423">
              <w:marLeft w:val="0"/>
              <w:marRight w:val="0"/>
              <w:marTop w:val="0"/>
              <w:marBottom w:val="0"/>
              <w:divBdr>
                <w:top w:val="none" w:sz="0" w:space="0" w:color="auto"/>
                <w:left w:val="none" w:sz="0" w:space="0" w:color="auto"/>
                <w:bottom w:val="none" w:sz="0" w:space="0" w:color="auto"/>
                <w:right w:val="none" w:sz="0" w:space="0" w:color="auto"/>
              </w:divBdr>
              <w:divsChild>
                <w:div w:id="3983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6379">
      <w:bodyDiv w:val="1"/>
      <w:marLeft w:val="0"/>
      <w:marRight w:val="0"/>
      <w:marTop w:val="0"/>
      <w:marBottom w:val="0"/>
      <w:divBdr>
        <w:top w:val="none" w:sz="0" w:space="0" w:color="auto"/>
        <w:left w:val="none" w:sz="0" w:space="0" w:color="auto"/>
        <w:bottom w:val="none" w:sz="0" w:space="0" w:color="auto"/>
        <w:right w:val="none" w:sz="0" w:space="0" w:color="auto"/>
      </w:divBdr>
      <w:divsChild>
        <w:div w:id="203831046">
          <w:marLeft w:val="0"/>
          <w:marRight w:val="0"/>
          <w:marTop w:val="0"/>
          <w:marBottom w:val="0"/>
          <w:divBdr>
            <w:top w:val="none" w:sz="0" w:space="0" w:color="auto"/>
            <w:left w:val="none" w:sz="0" w:space="0" w:color="auto"/>
            <w:bottom w:val="none" w:sz="0" w:space="0" w:color="auto"/>
            <w:right w:val="none" w:sz="0" w:space="0" w:color="auto"/>
          </w:divBdr>
          <w:divsChild>
            <w:div w:id="1972247034">
              <w:marLeft w:val="0"/>
              <w:marRight w:val="0"/>
              <w:marTop w:val="0"/>
              <w:marBottom w:val="0"/>
              <w:divBdr>
                <w:top w:val="none" w:sz="0" w:space="0" w:color="auto"/>
                <w:left w:val="none" w:sz="0" w:space="0" w:color="auto"/>
                <w:bottom w:val="none" w:sz="0" w:space="0" w:color="auto"/>
                <w:right w:val="none" w:sz="0" w:space="0" w:color="auto"/>
              </w:divBdr>
              <w:divsChild>
                <w:div w:id="1240679328">
                  <w:marLeft w:val="0"/>
                  <w:marRight w:val="0"/>
                  <w:marTop w:val="0"/>
                  <w:marBottom w:val="0"/>
                  <w:divBdr>
                    <w:top w:val="none" w:sz="0" w:space="0" w:color="auto"/>
                    <w:left w:val="none" w:sz="0" w:space="0" w:color="auto"/>
                    <w:bottom w:val="none" w:sz="0" w:space="0" w:color="auto"/>
                    <w:right w:val="none" w:sz="0" w:space="0" w:color="auto"/>
                  </w:divBdr>
                  <w:divsChild>
                    <w:div w:id="6050420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62569478">
          <w:marLeft w:val="0"/>
          <w:marRight w:val="0"/>
          <w:marTop w:val="525"/>
          <w:marBottom w:val="0"/>
          <w:divBdr>
            <w:top w:val="none" w:sz="0" w:space="0" w:color="auto"/>
            <w:left w:val="none" w:sz="0" w:space="0" w:color="auto"/>
            <w:bottom w:val="none" w:sz="0" w:space="0" w:color="auto"/>
            <w:right w:val="none" w:sz="0" w:space="0" w:color="auto"/>
          </w:divBdr>
          <w:divsChild>
            <w:div w:id="1832672654">
              <w:marLeft w:val="0"/>
              <w:marRight w:val="0"/>
              <w:marTop w:val="0"/>
              <w:marBottom w:val="0"/>
              <w:divBdr>
                <w:top w:val="none" w:sz="0" w:space="0" w:color="auto"/>
                <w:left w:val="none" w:sz="0" w:space="0" w:color="auto"/>
                <w:bottom w:val="none" w:sz="0" w:space="0" w:color="auto"/>
                <w:right w:val="none" w:sz="0" w:space="0" w:color="auto"/>
              </w:divBdr>
              <w:divsChild>
                <w:div w:id="17684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ncometaxindia.gov.in/Pages/faqs.aspx?k=FAQs%20on%20filing%20the%20return%20of%20income" TargetMode="External"/><Relationship Id="rId18" Type="http://schemas.openxmlformats.org/officeDocument/2006/relationships/hyperlink" Target="http://www.incometaxindia.gov.in/Pages/faqs.aspx?k=FAQs%20on%20filing%20the%20return%20of%20income" TargetMode="External"/><Relationship Id="rId26" Type="http://schemas.openxmlformats.org/officeDocument/2006/relationships/hyperlink" Target="javascript:ShowMainContent('Act',%20'CMSID',%20'102120000000058093',%20'');" TargetMode="External"/><Relationship Id="rId39" Type="http://schemas.openxmlformats.org/officeDocument/2006/relationships/hyperlink" Target="javascript:ShowMainContent('Act',%20'CMSID',%20'102120000000058028',%20'');" TargetMode="External"/><Relationship Id="rId21" Type="http://schemas.openxmlformats.org/officeDocument/2006/relationships/hyperlink" Target="javascript:ShowMainContent('Act',%20'CMSID',%20'102120000000041636',%20'');" TargetMode="External"/><Relationship Id="rId34" Type="http://schemas.openxmlformats.org/officeDocument/2006/relationships/hyperlink" Target="javascript:ShowMainContent('Act',%20'CMSID',%20'102120000000058099',%20'');" TargetMode="External"/><Relationship Id="rId42" Type="http://schemas.openxmlformats.org/officeDocument/2006/relationships/hyperlink" Target="javascript:ShowMainContent('Act',%20'CMSID',%20'102120000000058049',%20'');" TargetMode="External"/><Relationship Id="rId47" Type="http://schemas.openxmlformats.org/officeDocument/2006/relationships/hyperlink" Target="javascript:ShowMainContent('Act',%20'CMSID',%20'102120000000058086',%20'');" TargetMode="External"/><Relationship Id="rId50" Type="http://schemas.openxmlformats.org/officeDocument/2006/relationships/hyperlink" Target="javascript:ShowMainContent('Act',%20'CMSID',%20'102120000000058406',%20'');"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incometaxindia.gov.in/Pages/faqs.aspx?k=FAQs%20on%20filing%20the%20return%20of%20income" TargetMode="External"/><Relationship Id="rId17" Type="http://schemas.openxmlformats.org/officeDocument/2006/relationships/hyperlink" Target="http://www.incometaxindia.gov.in/Pages/faqs.aspx?k=FAQs%20on%20filing%20the%20return%20of%20income" TargetMode="External"/><Relationship Id="rId25" Type="http://schemas.openxmlformats.org/officeDocument/2006/relationships/hyperlink" Target="javascript:ShowMainContent('Act',%20'CMSID',%20'102120000000058049',%20'');" TargetMode="External"/><Relationship Id="rId33" Type="http://schemas.openxmlformats.org/officeDocument/2006/relationships/hyperlink" Target="javascript:ShowMainContent('Act',%20'CMSID',%20'102120000000058098',%20'');" TargetMode="External"/><Relationship Id="rId38" Type="http://schemas.openxmlformats.org/officeDocument/2006/relationships/hyperlink" Target="javascript:ShowMainContent('Act',%20'CMSID',%20'102120000000058027',%20'');" TargetMode="External"/><Relationship Id="rId46" Type="http://schemas.openxmlformats.org/officeDocument/2006/relationships/hyperlink" Target="javascript:ShowMainContent('Act',%20'CMSID',%20'102120000000058085',%20'');" TargetMode="External"/><Relationship Id="rId2" Type="http://schemas.openxmlformats.org/officeDocument/2006/relationships/numbering" Target="numbering.xml"/><Relationship Id="rId16" Type="http://schemas.openxmlformats.org/officeDocument/2006/relationships/hyperlink" Target="http://www.incometaxindia.gov.in/Pages/faqs.aspx?k=FAQs%20on%20filing%20the%20return%20of%20income" TargetMode="External"/><Relationship Id="rId20" Type="http://schemas.openxmlformats.org/officeDocument/2006/relationships/hyperlink" Target="javascript:ShowMainContent('Act',%20'CMSID',%20'102120000000041606',%20'');" TargetMode="External"/><Relationship Id="rId29" Type="http://schemas.openxmlformats.org/officeDocument/2006/relationships/hyperlink" Target="javascript:ShowFootnote('ftn18_section44ad');" TargetMode="External"/><Relationship Id="rId41" Type="http://schemas.openxmlformats.org/officeDocument/2006/relationships/hyperlink" Target="javascript:ShowFootnote('ftn19_section44ad');"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cometaxindia.gov.in/Pages/faqs.aspx?k=FAQs%20on%20filing%20the%20return%20of%20income" TargetMode="External"/><Relationship Id="rId24" Type="http://schemas.openxmlformats.org/officeDocument/2006/relationships/hyperlink" Target="javascript:ShowFootnote('ftn86_section44aa');" TargetMode="External"/><Relationship Id="rId32" Type="http://schemas.openxmlformats.org/officeDocument/2006/relationships/hyperlink" Target="javascript:ShowMainContent('Act',%20'CMSID',%20'102120000000058099',%20'');" TargetMode="External"/><Relationship Id="rId37" Type="http://schemas.openxmlformats.org/officeDocument/2006/relationships/hyperlink" Target="javascript:ShowMainContent('Act',%20'CMSID',%20'102120000000058026',%20'');" TargetMode="External"/><Relationship Id="rId40" Type="http://schemas.openxmlformats.org/officeDocument/2006/relationships/hyperlink" Target="javascript:ShowMainContent('Act',%20'CMSID',%20'102120000000058101',%20'');" TargetMode="External"/><Relationship Id="rId45" Type="http://schemas.openxmlformats.org/officeDocument/2006/relationships/hyperlink" Target="javascript:ShowMainContent('Act',%20'CMSID',%20'102120000000058051',%20'');" TargetMode="External"/><Relationship Id="rId53" Type="http://schemas.openxmlformats.org/officeDocument/2006/relationships/hyperlink" Target="javascript:ShowFootnote('ftn21_section44ae');" TargetMode="External"/><Relationship Id="rId5" Type="http://schemas.openxmlformats.org/officeDocument/2006/relationships/webSettings" Target="webSettings.xml"/><Relationship Id="rId15" Type="http://schemas.openxmlformats.org/officeDocument/2006/relationships/hyperlink" Target="http://www.incometaxindia.gov.in/Pages/faqs.aspx?k=FAQs%20on%20filing%20the%20return%20of%20income" TargetMode="External"/><Relationship Id="rId23" Type="http://schemas.openxmlformats.org/officeDocument/2006/relationships/hyperlink" Target="javascript:ShowMainContent('Act',%20'CMSID',%20'102120000000041401',%20'');" TargetMode="External"/><Relationship Id="rId28" Type="http://schemas.openxmlformats.org/officeDocument/2006/relationships/hyperlink" Target="javascript:ShowMainContent('Act',%20'CMSID',%20'102120000000058085',%20'');" TargetMode="External"/><Relationship Id="rId36" Type="http://schemas.openxmlformats.org/officeDocument/2006/relationships/hyperlink" Target="javascript:ShowMainContent('Act',%20'CMSID',%20'102120000000058025',%20'');" TargetMode="External"/><Relationship Id="rId49" Type="http://schemas.openxmlformats.org/officeDocument/2006/relationships/hyperlink" Target="javascript:ShowMainContent('Act',%20'CMSID',%20'102120000000058099',%20'');" TargetMode="External"/><Relationship Id="rId57" Type="http://schemas.openxmlformats.org/officeDocument/2006/relationships/theme" Target="theme/theme1.xml"/><Relationship Id="rId10" Type="http://schemas.openxmlformats.org/officeDocument/2006/relationships/hyperlink" Target="http://www.incometaxindia.gov.in/Pages/faqs.aspx?k=FAQs%20on%20filing%20the%20return%20of%20income" TargetMode="External"/><Relationship Id="rId19" Type="http://schemas.openxmlformats.org/officeDocument/2006/relationships/hyperlink" Target="http://www.incometaxindia.gov.in/Pages/faqs.aspx?k=FAQs%20on%20filing%20the%20return%20of%20income" TargetMode="External"/><Relationship Id="rId31" Type="http://schemas.openxmlformats.org/officeDocument/2006/relationships/hyperlink" Target="javascript:ShowMainContent('Act',%20'CMSID',%20'102120000000058098',%20'');" TargetMode="External"/><Relationship Id="rId44" Type="http://schemas.openxmlformats.org/officeDocument/2006/relationships/hyperlink" Target="javascript:ShowFootnote('ftn20_section44ae');" TargetMode="External"/><Relationship Id="rId52" Type="http://schemas.openxmlformats.org/officeDocument/2006/relationships/hyperlink" Target="javascript:ShowMainContent('Act',%20'CMSID',%20'102120000000058099',%20'');" TargetMode="External"/><Relationship Id="rId4" Type="http://schemas.openxmlformats.org/officeDocument/2006/relationships/settings" Target="settings.xml"/><Relationship Id="rId9" Type="http://schemas.openxmlformats.org/officeDocument/2006/relationships/hyperlink" Target="http://www.incometaxindia.gov.in/Pages/faqs.aspx?k=FAQs%20on%20filing%20the%20return%20of%20income" TargetMode="External"/><Relationship Id="rId14" Type="http://schemas.openxmlformats.org/officeDocument/2006/relationships/hyperlink" Target="http://www.incometaxindia.gov.in/Pages/faqs.aspx?k=FAQs%20on%20filing%20the%20return%20of%20income" TargetMode="External"/><Relationship Id="rId22" Type="http://schemas.openxmlformats.org/officeDocument/2006/relationships/hyperlink" Target="javascript:ShowMainContent('Act',%20'CMSID',%20'102120000000041638',%20'');" TargetMode="External"/><Relationship Id="rId27" Type="http://schemas.openxmlformats.org/officeDocument/2006/relationships/hyperlink" Target="javascript:ShowMainContent('Act',%20'CMSID',%20'102120000000058051',%20'');" TargetMode="External"/><Relationship Id="rId30" Type="http://schemas.openxmlformats.org/officeDocument/2006/relationships/hyperlink" Target="javascript:ShowMainContent('Act',%20'CMSID',%20'102120000000058086',%20'');" TargetMode="External"/><Relationship Id="rId35" Type="http://schemas.openxmlformats.org/officeDocument/2006/relationships/hyperlink" Target="javascript:ShowMainContent('Act',%20'CMSID',%20'102120000000058098',%20'');" TargetMode="External"/><Relationship Id="rId43" Type="http://schemas.openxmlformats.org/officeDocument/2006/relationships/hyperlink" Target="javascript:ShowMainContent('Act',%20'CMSID',%20'102120000000058093',%20'');" TargetMode="External"/><Relationship Id="rId48" Type="http://schemas.openxmlformats.org/officeDocument/2006/relationships/hyperlink" Target="javascript:ShowMainContent('Act',%20'CMSID',%20'102120000000058098',%20'');" TargetMode="External"/><Relationship Id="rId56" Type="http://schemas.openxmlformats.org/officeDocument/2006/relationships/fontTable" Target="fontTable.xml"/><Relationship Id="rId8" Type="http://schemas.openxmlformats.org/officeDocument/2006/relationships/hyperlink" Target="http://www.incometaxindia.gov.in/Pages/faqs.aspx?k=FAQs%20on%20filing%20the%20return%20of%20income" TargetMode="External"/><Relationship Id="rId51" Type="http://schemas.openxmlformats.org/officeDocument/2006/relationships/hyperlink" Target="javascript:ShowMainContent('Act',%20'CMSID',%20'102120000000058098',%20'');"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crd27220@ica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EE491-F10D-44A2-A7D1-C9F7CABD4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2785</Words>
  <Characters>15875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Ramadurai Chandrasekaran</dc:creator>
  <cp:keywords/>
  <dc:description/>
  <cp:lastModifiedBy>Ramadurai Chandrasekaran</cp:lastModifiedBy>
  <cp:revision>4</cp:revision>
  <dcterms:created xsi:type="dcterms:W3CDTF">2017-03-09T13:28:00Z</dcterms:created>
  <dcterms:modified xsi:type="dcterms:W3CDTF">2017-03-09T13:29:00Z</dcterms:modified>
</cp:coreProperties>
</file>